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微软雅黑" w:hAnsi="微软雅黑" w:eastAsia="微软雅黑" w:cs="微软雅黑"/>
          <w:b/>
          <w:bCs/>
          <w:sz w:val="40"/>
          <w:szCs w:val="40"/>
        </w:rPr>
      </w:pPr>
      <w:r>
        <w:rPr>
          <w:rFonts w:hint="eastAsia" w:ascii="微软雅黑" w:hAnsi="微软雅黑" w:eastAsia="微软雅黑" w:cs="微软雅黑"/>
          <w:b/>
          <w:bCs/>
          <w:sz w:val="40"/>
          <w:szCs w:val="40"/>
        </w:rPr>
        <w:t>中山大学附属第三医院粤东医院</w:t>
      </w:r>
    </w:p>
    <w:p>
      <w:pPr>
        <w:jc w:val="center"/>
        <w:outlineLvl w:val="0"/>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lang w:val="en-US" w:eastAsia="zh-CN"/>
        </w:rPr>
        <w:t>内部控制评价及风险评估项目</w:t>
      </w:r>
      <w:r>
        <w:rPr>
          <w:rFonts w:hint="eastAsia" w:ascii="微软雅黑" w:hAnsi="微软雅黑" w:eastAsia="微软雅黑" w:cs="微软雅黑"/>
          <w:b/>
          <w:bCs/>
          <w:sz w:val="36"/>
          <w:szCs w:val="36"/>
        </w:rPr>
        <w:t>需求书</w:t>
      </w:r>
    </w:p>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40" w:lineRule="exact"/>
        <w:textAlignment w:val="auto"/>
        <w:outlineLvl w:val="0"/>
        <w:rPr>
          <w:rFonts w:hint="eastAsia" w:ascii="仿宋" w:hAnsi="仿宋" w:eastAsia="仿宋" w:cs="仿宋"/>
          <w:sz w:val="32"/>
          <w:szCs w:val="32"/>
          <w:lang w:val="en-US" w:eastAsia="zh-CN"/>
        </w:rPr>
      </w:pPr>
      <w:r>
        <w:rPr>
          <w:rFonts w:hint="eastAsia" w:asciiTheme="minorEastAsia" w:hAnsiTheme="minorEastAsia" w:cstheme="minorEastAsia"/>
          <w:b/>
          <w:bCs/>
          <w:color w:val="auto"/>
          <w:sz w:val="24"/>
        </w:rPr>
        <w:t>采购</w:t>
      </w:r>
      <w:r>
        <w:rPr>
          <w:rFonts w:hint="eastAsia" w:asciiTheme="minorEastAsia" w:hAnsiTheme="minorEastAsia" w:cstheme="minorEastAsia"/>
          <w:b/>
          <w:bCs/>
          <w:color w:val="auto"/>
          <w:sz w:val="24"/>
          <w:lang w:eastAsia="zh-CN"/>
        </w:rPr>
        <w:t>目标</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480" w:firstLineChars="200"/>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根据《公立医院内部控制管理办法》及有关法律法规要求，促进医院有效开展内部控制建立与实施工作，切实做好我院内部控制基础性评价及风险评估工作，对我院经济活动、内部控制开展内部控制体系相关工作并进行评价评估，找出风险点，提出应对策略。</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40" w:lineRule="exact"/>
        <w:textAlignment w:val="auto"/>
        <w:outlineLvl w:val="0"/>
        <w:rPr>
          <w:rFonts w:hint="eastAsia" w:ascii="仿宋" w:hAnsi="仿宋" w:eastAsia="仿宋" w:cs="仿宋"/>
          <w:sz w:val="32"/>
          <w:szCs w:val="32"/>
          <w:lang w:val="en-US" w:eastAsia="zh-CN"/>
        </w:rPr>
      </w:pPr>
      <w:r>
        <w:rPr>
          <w:rFonts w:hint="eastAsia" w:asciiTheme="minorEastAsia" w:hAnsiTheme="minorEastAsia" w:cstheme="minorEastAsia"/>
          <w:b/>
          <w:bCs/>
          <w:color w:val="auto"/>
          <w:sz w:val="24"/>
          <w:lang w:eastAsia="zh-CN"/>
        </w:rPr>
        <w:t>采购标的的相关标准和规范</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40" w:lineRule="exact"/>
        <w:ind w:left="425" w:leftChars="0" w:right="0" w:rightChars="0" w:hanging="425" w:firstLineChars="0"/>
        <w:textAlignment w:val="auto"/>
        <w:rPr>
          <w:rFonts w:hint="eastAsia" w:cs="宋体" w:asciiTheme="minorHAnsi" w:hAnsiTheme="minorHAnsi" w:eastAsiaTheme="minorEastAsia"/>
          <w:color w:val="auto"/>
          <w:spacing w:val="-1"/>
          <w:sz w:val="24"/>
          <w:szCs w:val="24"/>
          <w:highlight w:val="none"/>
          <w:lang w:val="en-US" w:eastAsia="zh-CN"/>
        </w:rPr>
      </w:pPr>
      <w:r>
        <w:rPr>
          <w:rFonts w:hint="eastAsia" w:cs="宋体" w:asciiTheme="minorHAnsi" w:hAnsiTheme="minorHAnsi" w:eastAsiaTheme="minorEastAsia"/>
          <w:color w:val="auto"/>
          <w:spacing w:val="-1"/>
          <w:sz w:val="24"/>
          <w:szCs w:val="24"/>
          <w:highlight w:val="none"/>
          <w:lang w:val="en-US" w:eastAsia="zh-CN"/>
        </w:rPr>
        <w:t xml:space="preserve">财政部关于印发《行政事业单位内部控制规范（试行）》 的通知（财【2012】21 号）； </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40" w:lineRule="exact"/>
        <w:ind w:left="425" w:leftChars="0" w:right="0" w:rightChars="0" w:hanging="425" w:firstLineChars="0"/>
        <w:textAlignment w:val="auto"/>
        <w:rPr>
          <w:rFonts w:hint="eastAsia" w:cs="宋体" w:asciiTheme="minorHAnsi" w:hAnsiTheme="minorHAnsi" w:eastAsiaTheme="minorEastAsia"/>
          <w:color w:val="auto"/>
          <w:spacing w:val="-1"/>
          <w:sz w:val="24"/>
          <w:szCs w:val="24"/>
          <w:highlight w:val="none"/>
          <w:lang w:val="en-US" w:eastAsia="zh-CN"/>
        </w:rPr>
      </w:pPr>
      <w:r>
        <w:rPr>
          <w:rFonts w:hint="eastAsia" w:cs="宋体" w:asciiTheme="minorHAnsi" w:hAnsiTheme="minorHAnsi" w:eastAsiaTheme="minorEastAsia"/>
          <w:color w:val="auto"/>
          <w:spacing w:val="-1"/>
          <w:sz w:val="24"/>
          <w:szCs w:val="24"/>
          <w:highlight w:val="none"/>
          <w:lang w:val="en-US" w:eastAsia="zh-CN"/>
        </w:rPr>
        <w:t xml:space="preserve">财政部、国家卫生计生委、国家中医药局《关于加强公立医院财务和预算管理的指导意见》（财社【2015】263 号）； </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40" w:lineRule="exact"/>
        <w:ind w:left="425" w:leftChars="0" w:right="0" w:rightChars="0" w:hanging="425" w:firstLineChars="0"/>
        <w:textAlignment w:val="auto"/>
        <w:rPr>
          <w:rFonts w:hint="eastAsia" w:cs="宋体" w:asciiTheme="minorHAnsi" w:hAnsiTheme="minorHAnsi" w:eastAsiaTheme="minorEastAsia"/>
          <w:color w:val="auto"/>
          <w:spacing w:val="-1"/>
          <w:sz w:val="24"/>
          <w:szCs w:val="24"/>
          <w:highlight w:val="none"/>
          <w:lang w:val="en-US" w:eastAsia="zh-CN"/>
        </w:rPr>
      </w:pPr>
      <w:r>
        <w:rPr>
          <w:rFonts w:hint="eastAsia" w:cs="宋体" w:asciiTheme="minorHAnsi" w:hAnsiTheme="minorHAnsi" w:eastAsiaTheme="minorEastAsia"/>
          <w:color w:val="auto"/>
          <w:spacing w:val="-1"/>
          <w:sz w:val="24"/>
          <w:szCs w:val="24"/>
          <w:highlight w:val="none"/>
          <w:lang w:val="en-US" w:eastAsia="zh-CN"/>
        </w:rPr>
        <w:t xml:space="preserve">《财政部关于全面推进行政事业单位内部控制建设的指导意见》（财会【2015】24 号）； </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40" w:lineRule="exact"/>
        <w:ind w:left="425" w:leftChars="0" w:right="0" w:rightChars="0" w:hanging="425" w:firstLineChars="0"/>
        <w:textAlignment w:val="auto"/>
        <w:rPr>
          <w:rFonts w:hint="eastAsia" w:cs="宋体" w:asciiTheme="minorHAnsi" w:hAnsiTheme="minorHAnsi" w:eastAsiaTheme="minorEastAsia"/>
          <w:color w:val="auto"/>
          <w:spacing w:val="-1"/>
          <w:sz w:val="24"/>
          <w:szCs w:val="24"/>
          <w:highlight w:val="none"/>
          <w:lang w:val="en-US" w:eastAsia="zh-CN"/>
        </w:rPr>
      </w:pPr>
      <w:r>
        <w:rPr>
          <w:rFonts w:hint="eastAsia" w:cs="宋体" w:asciiTheme="minorHAnsi" w:hAnsiTheme="minorHAnsi" w:eastAsiaTheme="minorEastAsia"/>
          <w:color w:val="auto"/>
          <w:spacing w:val="-1"/>
          <w:sz w:val="24"/>
          <w:szCs w:val="24"/>
          <w:highlight w:val="none"/>
          <w:lang w:val="en-US" w:eastAsia="zh-CN"/>
        </w:rPr>
        <w:t xml:space="preserve">《关于开展行政事业单位内部控制基础性评价工作的通知》（财会【2016】11 号）； </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40" w:lineRule="exact"/>
        <w:ind w:left="425" w:leftChars="0" w:right="0" w:rightChars="0" w:hanging="425" w:firstLineChars="0"/>
        <w:textAlignment w:val="auto"/>
        <w:rPr>
          <w:rFonts w:hint="eastAsia" w:cs="宋体" w:asciiTheme="minorHAnsi" w:hAnsiTheme="minorHAnsi" w:eastAsiaTheme="minorEastAsia"/>
          <w:color w:val="auto"/>
          <w:spacing w:val="-1"/>
          <w:sz w:val="24"/>
          <w:szCs w:val="24"/>
          <w:highlight w:val="none"/>
          <w:lang w:val="en-US" w:eastAsia="zh-CN"/>
        </w:rPr>
      </w:pPr>
      <w:r>
        <w:rPr>
          <w:rFonts w:hint="eastAsia" w:cs="宋体" w:asciiTheme="minorHAnsi" w:hAnsiTheme="minorHAnsi" w:eastAsiaTheme="minorEastAsia"/>
          <w:color w:val="auto"/>
          <w:spacing w:val="-1"/>
          <w:sz w:val="24"/>
          <w:szCs w:val="24"/>
          <w:highlight w:val="none"/>
          <w:lang w:val="en-US" w:eastAsia="zh-CN"/>
        </w:rPr>
        <w:t xml:space="preserve">《党政主要领导干部和国有企事业单位主要领导人员经济责任审计规定》； </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40" w:lineRule="exact"/>
        <w:ind w:left="425" w:leftChars="0" w:right="0" w:rightChars="0" w:hanging="425" w:firstLineChars="0"/>
        <w:textAlignment w:val="auto"/>
        <w:rPr>
          <w:rFonts w:hint="eastAsia" w:cs="宋体" w:asciiTheme="minorHAnsi" w:hAnsiTheme="minorHAnsi" w:eastAsiaTheme="minorEastAsia"/>
          <w:color w:val="auto"/>
          <w:spacing w:val="-1"/>
          <w:sz w:val="24"/>
          <w:szCs w:val="24"/>
          <w:highlight w:val="none"/>
          <w:lang w:val="en-US" w:eastAsia="zh-CN"/>
        </w:rPr>
      </w:pPr>
      <w:r>
        <w:rPr>
          <w:rFonts w:hint="eastAsia" w:cs="宋体" w:asciiTheme="minorHAnsi" w:hAnsiTheme="minorHAnsi" w:eastAsiaTheme="minorEastAsia"/>
          <w:color w:val="auto"/>
          <w:spacing w:val="-1"/>
          <w:sz w:val="24"/>
          <w:szCs w:val="24"/>
          <w:highlight w:val="none"/>
          <w:lang w:val="en-US" w:eastAsia="zh-CN"/>
        </w:rPr>
        <w:t xml:space="preserve">《政府会计制度》《政府会计准则》； </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40" w:lineRule="exact"/>
        <w:ind w:left="425" w:leftChars="0" w:right="0" w:rightChars="0" w:hanging="425" w:firstLineChars="0"/>
        <w:textAlignment w:val="auto"/>
        <w:rPr>
          <w:rFonts w:hint="eastAsia" w:cs="宋体" w:asciiTheme="minorHAnsi" w:hAnsiTheme="minorHAnsi" w:eastAsiaTheme="minorEastAsia"/>
          <w:color w:val="auto"/>
          <w:spacing w:val="-1"/>
          <w:sz w:val="24"/>
          <w:szCs w:val="24"/>
          <w:highlight w:val="none"/>
          <w:lang w:val="en-US" w:eastAsia="zh-CN"/>
        </w:rPr>
      </w:pPr>
      <w:r>
        <w:rPr>
          <w:rFonts w:hint="eastAsia" w:cs="宋体" w:asciiTheme="minorHAnsi" w:hAnsiTheme="minorHAnsi" w:eastAsiaTheme="minorEastAsia"/>
          <w:color w:val="auto"/>
          <w:spacing w:val="-1"/>
          <w:sz w:val="24"/>
          <w:szCs w:val="24"/>
          <w:highlight w:val="none"/>
          <w:lang w:val="en-US" w:eastAsia="zh-CN"/>
        </w:rPr>
        <w:t>《公立医院全面预算管理制度实施办法》（国卫财务发〔2020〕30 号）；</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40" w:lineRule="exact"/>
        <w:ind w:left="425" w:leftChars="0" w:right="0" w:rightChars="0" w:hanging="425" w:firstLineChars="0"/>
        <w:textAlignment w:val="auto"/>
        <w:rPr>
          <w:rFonts w:hint="eastAsia" w:cs="宋体" w:asciiTheme="minorHAnsi" w:hAnsiTheme="minorHAnsi" w:eastAsiaTheme="minorEastAsia"/>
          <w:color w:val="auto"/>
          <w:spacing w:val="-1"/>
          <w:sz w:val="24"/>
          <w:szCs w:val="24"/>
          <w:highlight w:val="none"/>
          <w:lang w:val="en-US" w:eastAsia="zh-CN"/>
        </w:rPr>
      </w:pPr>
      <w:r>
        <w:rPr>
          <w:rFonts w:hint="eastAsia" w:cs="宋体" w:asciiTheme="minorHAnsi" w:hAnsiTheme="minorHAnsi" w:eastAsiaTheme="minorEastAsia"/>
          <w:color w:val="auto"/>
          <w:spacing w:val="-1"/>
          <w:sz w:val="24"/>
          <w:szCs w:val="24"/>
          <w:highlight w:val="none"/>
          <w:lang w:val="en-US" w:eastAsia="zh-CN"/>
        </w:rPr>
        <w:t>《公立医院内部控制管理办法》（国卫财务发〔2020〕31号）；</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40" w:lineRule="exact"/>
        <w:ind w:left="425" w:leftChars="0" w:right="0" w:rightChars="0" w:hanging="425" w:firstLineChars="0"/>
        <w:textAlignment w:val="auto"/>
        <w:rPr>
          <w:rFonts w:hint="eastAsia" w:cs="宋体" w:asciiTheme="minorHAnsi" w:hAnsiTheme="minorHAnsi" w:eastAsiaTheme="minorEastAsia"/>
          <w:color w:val="auto"/>
          <w:spacing w:val="-1"/>
          <w:sz w:val="24"/>
          <w:szCs w:val="24"/>
          <w:highlight w:val="none"/>
          <w:lang w:val="en-US" w:eastAsia="zh-CN"/>
        </w:rPr>
      </w:pPr>
      <w:r>
        <w:rPr>
          <w:rFonts w:hint="eastAsia" w:cs="宋体" w:asciiTheme="minorHAnsi" w:hAnsiTheme="minorHAnsi" w:eastAsiaTheme="minorEastAsia"/>
          <w:color w:val="auto"/>
          <w:spacing w:val="-1"/>
          <w:sz w:val="24"/>
          <w:szCs w:val="24"/>
          <w:highlight w:val="none"/>
          <w:lang w:val="en-US" w:eastAsia="zh-CN"/>
        </w:rPr>
        <w:t>其他。</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40" w:lineRule="exact"/>
        <w:textAlignment w:val="auto"/>
        <w:outlineLvl w:val="0"/>
        <w:rPr>
          <w:rFonts w:hint="eastAsia" w:asciiTheme="minorEastAsia" w:hAnsiTheme="minorEastAsia" w:cstheme="minorEastAsia"/>
          <w:b/>
          <w:bCs/>
          <w:color w:val="auto"/>
          <w:sz w:val="24"/>
          <w:lang w:val="en-US" w:eastAsia="zh-CN"/>
        </w:rPr>
      </w:pPr>
      <w:r>
        <w:rPr>
          <w:rFonts w:hint="eastAsia" w:asciiTheme="minorEastAsia" w:hAnsiTheme="minorEastAsia" w:cstheme="minorEastAsia"/>
          <w:b/>
          <w:bCs/>
          <w:color w:val="auto"/>
          <w:sz w:val="24"/>
          <w:lang w:val="en-US" w:eastAsia="zh-CN"/>
        </w:rPr>
        <w:t>采购标的的质量、技术规范</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40" w:lineRule="exact"/>
        <w:ind w:leftChars="0" w:right="0" w:rightChars="0" w:firstLine="476" w:firstLineChars="200"/>
        <w:textAlignment w:val="auto"/>
        <w:rPr>
          <w:rFonts w:hint="eastAsia"/>
          <w:lang w:val="en-US" w:eastAsia="zh-CN"/>
        </w:rPr>
      </w:pPr>
      <w:r>
        <w:rPr>
          <w:rFonts w:hint="eastAsia" w:cs="宋体" w:asciiTheme="minorHAnsi" w:hAnsiTheme="minorHAnsi" w:eastAsiaTheme="minorEastAsia"/>
          <w:color w:val="auto"/>
          <w:spacing w:val="-1"/>
          <w:sz w:val="24"/>
          <w:szCs w:val="24"/>
          <w:highlight w:val="none"/>
          <w:lang w:val="en-US" w:eastAsia="zh-CN"/>
        </w:rPr>
        <w:t>按照《中国注册会计师执业准则》(以下简称“审计准则”)、《中山大学附属第三医院粤东医院内部审计工作实施办法》《中山大学附属第三医院粤 东医院内部审计工作规定》《中山大学附属第三医院粤东医院第三方审计管理办法》等规定出具审计报告，由甲方确定是否在当地注册会计师协会备案。</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40" w:lineRule="exact"/>
        <w:textAlignment w:val="auto"/>
        <w:outlineLvl w:val="0"/>
        <w:rPr>
          <w:rFonts w:hint="eastAsia" w:asciiTheme="minorEastAsia" w:hAnsiTheme="minorEastAsia" w:cstheme="minorEastAsia"/>
          <w:b/>
          <w:bCs/>
          <w:color w:val="auto"/>
          <w:sz w:val="24"/>
          <w:lang w:val="en-US" w:eastAsia="zh-CN"/>
        </w:rPr>
      </w:pPr>
      <w:r>
        <w:rPr>
          <w:rFonts w:hint="eastAsia" w:asciiTheme="minorEastAsia" w:hAnsiTheme="minorEastAsia" w:cstheme="minorEastAsia"/>
          <w:b/>
          <w:bCs/>
          <w:color w:val="auto"/>
          <w:sz w:val="24"/>
          <w:lang w:val="en-US" w:eastAsia="zh-CN"/>
        </w:rPr>
        <w:t>采购标的的实施时间、期限和地点</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540" w:lineRule="exact"/>
        <w:ind w:left="425" w:leftChars="0" w:right="0" w:rightChars="0" w:hanging="425" w:firstLineChars="0"/>
        <w:textAlignment w:val="auto"/>
        <w:rPr>
          <w:rFonts w:hint="default" w:cs="宋体" w:asciiTheme="minorHAnsi" w:hAnsiTheme="minorHAnsi" w:eastAsiaTheme="minorEastAsia"/>
          <w:color w:val="auto"/>
          <w:spacing w:val="-1"/>
          <w:sz w:val="24"/>
          <w:szCs w:val="24"/>
          <w:highlight w:val="none"/>
          <w:lang w:val="en-US" w:eastAsia="zh-CN"/>
        </w:rPr>
      </w:pPr>
      <w:r>
        <w:rPr>
          <w:rFonts w:hint="eastAsia" w:cs="宋体" w:asciiTheme="minorHAnsi" w:hAnsiTheme="minorHAnsi" w:eastAsiaTheme="minorEastAsia"/>
          <w:color w:val="auto"/>
          <w:spacing w:val="-1"/>
          <w:sz w:val="24"/>
          <w:szCs w:val="24"/>
          <w:highlight w:val="none"/>
          <w:lang w:val="en-US" w:eastAsia="zh-CN"/>
        </w:rPr>
        <w:t>审计时间：2021年。</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540" w:lineRule="exact"/>
        <w:ind w:left="425" w:leftChars="0" w:right="0" w:rightChars="0" w:hanging="425" w:firstLineChars="0"/>
        <w:textAlignment w:val="auto"/>
        <w:rPr>
          <w:rFonts w:hint="default" w:cs="宋体" w:asciiTheme="minorHAnsi" w:hAnsiTheme="minorHAnsi" w:eastAsiaTheme="minorEastAsia"/>
          <w:color w:val="auto"/>
          <w:spacing w:val="-1"/>
          <w:sz w:val="24"/>
          <w:szCs w:val="24"/>
          <w:highlight w:val="none"/>
          <w:lang w:val="en-US" w:eastAsia="zh-CN"/>
        </w:rPr>
      </w:pPr>
      <w:r>
        <w:rPr>
          <w:rFonts w:hint="eastAsia" w:cs="宋体" w:asciiTheme="minorHAnsi" w:hAnsiTheme="minorHAnsi" w:eastAsiaTheme="minorEastAsia"/>
          <w:color w:val="auto"/>
          <w:spacing w:val="-1"/>
          <w:sz w:val="24"/>
          <w:szCs w:val="24"/>
          <w:highlight w:val="none"/>
          <w:lang w:val="en-US" w:eastAsia="zh-CN"/>
        </w:rPr>
        <w:t>实施期限：30个日历日完成验收。</w:t>
      </w:r>
    </w:p>
    <w:p>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540" w:lineRule="exact"/>
        <w:ind w:left="425" w:leftChars="0" w:right="0" w:rightChars="0" w:hanging="425" w:firstLineChars="0"/>
        <w:textAlignment w:val="auto"/>
        <w:rPr>
          <w:rFonts w:hint="eastAsia" w:cs="宋体" w:asciiTheme="minorHAnsi" w:hAnsiTheme="minorHAnsi" w:eastAsiaTheme="minorEastAsia"/>
          <w:color w:val="auto"/>
          <w:spacing w:val="-1"/>
          <w:sz w:val="24"/>
          <w:szCs w:val="24"/>
          <w:highlight w:val="none"/>
          <w:lang w:val="en-US" w:eastAsia="zh-CN"/>
        </w:rPr>
      </w:pPr>
      <w:r>
        <w:rPr>
          <w:rFonts w:hint="eastAsia" w:cs="宋体" w:asciiTheme="minorHAnsi" w:hAnsiTheme="minorHAnsi" w:eastAsiaTheme="minorEastAsia"/>
          <w:color w:val="auto"/>
          <w:spacing w:val="-1"/>
          <w:sz w:val="24"/>
          <w:szCs w:val="24"/>
          <w:highlight w:val="none"/>
          <w:lang w:val="en-US" w:eastAsia="zh-CN"/>
        </w:rPr>
        <w:t>实施地点：梅州市梅县区新县城公园北路中山大学附属第三医院粤东医院。</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40" w:lineRule="exact"/>
        <w:textAlignment w:val="auto"/>
        <w:outlineLvl w:val="0"/>
        <w:rPr>
          <w:rFonts w:hint="eastAsia" w:asciiTheme="minorEastAsia" w:hAnsiTheme="minorEastAsia" w:cstheme="minorEastAsia"/>
          <w:b/>
          <w:bCs/>
          <w:color w:val="auto"/>
          <w:sz w:val="24"/>
          <w:lang w:val="en-US" w:eastAsia="zh-CN"/>
        </w:rPr>
      </w:pPr>
      <w:r>
        <w:rPr>
          <w:rFonts w:hint="eastAsia" w:asciiTheme="minorEastAsia" w:hAnsiTheme="minorEastAsia" w:cstheme="minorEastAsia"/>
          <w:b/>
          <w:bCs/>
          <w:color w:val="auto"/>
          <w:sz w:val="24"/>
          <w:lang w:val="en-US" w:eastAsia="zh-CN"/>
        </w:rPr>
        <w:t>采购标的需满足的服务标准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（一）内部控制评价</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1.内部控制设计有效性评价：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（1）是否符合《行政事业单位内部控制规范（试行）》等规定要求；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（2）是否覆盖本单位经济活动及相关业务活动、是否涵盖所有内部控制关键岗位、关键部门及相关工作人员和工作任务；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（3）是否对重要经济活动及其重大风险给予足够关注，并建立相应的控制措施；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（4）是否重点关注关键部门和岗位、重大政策落实、重点专项执行和高风险领域；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（5）是否根据国家相关政策、单位经济活动的调整和自身条件的变化，适时调整内部控制的关键控制点和控制措施。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2.内部控制运行有效性评价：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（1）各项经济活动及相关业务活动在评价期内是否按照规定得到持续、一致的执行；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（2）内部控制机制、内部管理制度、岗位责任制、内部控制措施是否得到有效执行；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（3）执行业务控制的相关人员是否具备必要的权限、资格和能力；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（4）相关内部控制是否有效防范了重大差错和重大风险的发生。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（二）风险评估</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1.单位层面的风险评估：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（1）内部控制组织建设情况。包括是否建立领导小组，是否确定内部控制职能部门或牵头部门；是否建立部门间的内部控制沟通协调和联动机制等。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（2）内部控制机制建设情况。包括经济活动的决策、执行、监督是否实现有效分离；权责是否对等；是否建立健全议事决策机制、岗位责任制、内部监督等机制。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（3）内部控制制度建设情况。包括内部管理制度是否健全，内部管理制度是否体现内部控制要求，相关制度是否有效执行等。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（4）内部控制队伍建设情况。包括关键岗位人员是否具备相应的资格和能力；是否建立相关工作人员评价、轮岗等机制；是否组织内部控制相关培训等。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（5）内部控制流程建设情况。包括是否建立经济活动及相关业务活动的内部控制流程；是否将科学规范有效的内部控制流程嵌入相关信息化系统；内部控制方法的应用是否完整有效等。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（6）其他需要关注的内容。</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2.业务层面的风险评估：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（1）预算管理情况。 包括在预算编制过程中医院内部各部门之间沟通协调是否充分；预算编制是否符合本单位战略目标和年度工作计划；预算编制与资产配置是否相结合、与具体工作是否相对应；是否按照批复的额度和开支范围执行预算，进度是否合理，是否存在无预算、超预算支出等问题；决算编报是否真实、完整、准确、及时等。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（2）收支管理情况。 包括收入来源是否合法合规，是否符合价格和收费管理相关规定，是否实现归口管理，是否按照规定及时提供有关凭据，是否按照规定保管和使用印章和票据等；发生支出事项时是否按照规定程序审核审批，是否审核各类凭据的真实性、合法性，是否存在使用虚假票据套取资金的情形等。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（3）政府采购管理情况。包括是否实现政府采购业务归口管理；是否按照预算和计划组织政府采购业务；是否按照规定组织政府采购活动和执行验收程序；是否按照规定保管政府采购业务相关档案等。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（4）资产管理情况。 包括是否实现资产归口管理并明确使用责任；是否定期对资产进行清查盘点，对账实不符的情况是否及时处理；是否按照规定处置资产等。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（5）建设项目管理情况。 包括是否实行建设项目归口管理；是否按照概算投资实施基本建设项目；是否严格履行审核审批程序；是否建立有效的招投标控制机制；是否存在截留、挤占、挪用、套取建设项目资金的情形；是否按照规定保存建设项目相关档案并及时办理移交手续等。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（6）合同管理情况。 包括是否实现合同归口管理；是否建立并执行合同签订的审核机制；是否明确应当签订合同的经济活动范围和条件；是否有效监控合同履行情况，是否建立合同纠纷协调机制等。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（7）医疗业务管理情况。 包括医院是否执行临床诊疗规范；是否建立合理检查、合理用药管控机制；是否建立按规定引进和使用药品、耗材、医疗设备的规则；是否落实医疗服务项目规范；是否定期检查与强制性医疗安全卫生健康标准的相符性；是否对存在问题及时整改等。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（8）科研项目和临床试验项目管理情况。 包括是否实现科研或临床试验项目归口管理；是否建立项目立项管理程序，项目立项论证是否充分；是否按照批复的预算和合同约定使用科研或临床试验资金；是否采取有效措施保护技术成果；是否建立科研档案管理规定等。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（9）教学管理情况。 是否实现教学业务归口管理；是否制定教学相关管理制度；是否按批复预算使用教学资金，是否专款专用等。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（10）互联网诊疗管理情况。 包括实现互联网诊疗业务归口管理；是否取得互联网诊疗业务准入资格；开展的互联网诊疗项目是否经有关部门核准；是否建立信息安全管理制度；电子病历及处方等是否符合相关规定等。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 xml:space="preserve">（11）医联体管理情况。 包括是否实现医联体业务归口管理；是否明确内部责任分工；是否建立内部协调协作机制等。 </w:t>
      </w:r>
    </w:p>
    <w:p>
      <w:pPr>
        <w:keepNext w:val="0"/>
        <w:keepLines w:val="0"/>
        <w:pageBreakBefore w:val="0"/>
        <w:widowControl w:val="0"/>
        <w:kinsoku/>
        <w:wordWrap/>
        <w:overflowPunct/>
        <w:topLinePunct w:val="0"/>
        <w:autoSpaceDE/>
        <w:autoSpaceDN/>
        <w:bidi w:val="0"/>
        <w:adjustRightInd/>
        <w:snapToGrid/>
        <w:spacing w:line="520" w:lineRule="exact"/>
        <w:ind w:firstLine="238" w:firstLineChars="100"/>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12）信息系统管理情况。包括是否实现信息化建设归口管理；是否制定信息系统建设总体规划；是否符合信息化建设相关标准规范；是否将内部控制流程和要求嵌入信息系统，是否实现各主要信息系统之间的互联互通、信息共享和业务协同；是否采取有效措施强化信息系统安全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（三）财务报表审计</w:t>
      </w:r>
    </w:p>
    <w:p>
      <w:pPr>
        <w:pStyle w:val="2"/>
        <w:ind w:firstLine="476" w:firstLineChars="200"/>
        <w:rPr>
          <w:rFonts w:hint="eastAsia" w:cs="宋体" w:asciiTheme="minorHAnsi" w:hAnsiTheme="minorHAnsi" w:eastAsiaTheme="minorEastAsia"/>
          <w:color w:val="auto"/>
          <w:spacing w:val="-1"/>
          <w:kern w:val="0"/>
          <w:sz w:val="24"/>
          <w:szCs w:val="24"/>
          <w:highlight w:val="none"/>
          <w:lang w:val="en-US" w:eastAsia="zh-CN" w:bidi="ar"/>
        </w:rPr>
      </w:pPr>
      <w:bookmarkStart w:id="0" w:name="_GoBack"/>
      <w:bookmarkEnd w:id="0"/>
      <w:r>
        <w:rPr>
          <w:rFonts w:hint="eastAsia" w:cs="宋体" w:asciiTheme="minorHAnsi" w:hAnsiTheme="minorHAnsi" w:eastAsiaTheme="minorEastAsia"/>
          <w:color w:val="auto"/>
          <w:spacing w:val="-1"/>
          <w:kern w:val="0"/>
          <w:sz w:val="24"/>
          <w:szCs w:val="24"/>
          <w:highlight w:val="none"/>
          <w:lang w:val="en-US" w:eastAsia="zh-CN" w:bidi="ar"/>
        </w:rPr>
        <w:t>全面开展2022年度财务报表的审计工作，形成审计结论，出具正式审计报告及相应经审定的年报资料，提高财务报表预期使用者对财务报表的信赖程度。主要包括两个方面的内容：</w:t>
      </w:r>
    </w:p>
    <w:p>
      <w:pPr>
        <w:pStyle w:val="2"/>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（1）财务报表是否按照适用的会计准则和相关会计制度的规定编制，是否遵循一贯性会计原则；</w:t>
      </w:r>
    </w:p>
    <w:p>
      <w:pPr>
        <w:pStyle w:val="2"/>
        <w:rPr>
          <w:rFonts w:hint="eastAsia" w:cs="宋体" w:asciiTheme="minorHAnsi" w:hAnsiTheme="minorHAnsi" w:eastAsiaTheme="minorEastAsia"/>
          <w:color w:val="auto"/>
          <w:spacing w:val="-1"/>
          <w:kern w:val="0"/>
          <w:sz w:val="24"/>
          <w:szCs w:val="24"/>
          <w:highlight w:val="none"/>
          <w:lang w:val="en-US" w:eastAsia="zh-CN" w:bidi="ar"/>
        </w:rPr>
      </w:pPr>
      <w:r>
        <w:rPr>
          <w:rFonts w:hint="eastAsia" w:cs="宋体" w:asciiTheme="minorHAnsi" w:hAnsiTheme="minorHAnsi" w:eastAsiaTheme="minorEastAsia"/>
          <w:color w:val="auto"/>
          <w:spacing w:val="-1"/>
          <w:kern w:val="0"/>
          <w:sz w:val="24"/>
          <w:szCs w:val="24"/>
          <w:highlight w:val="none"/>
          <w:lang w:val="en-US" w:eastAsia="zh-CN" w:bidi="ar"/>
        </w:rPr>
        <w:t>（2）财务报表是否真实、公正地反映了被审计单位的财务状况、经营成果和现金流量。</w:t>
      </w:r>
    </w:p>
    <w:p>
      <w:pPr>
        <w:pStyle w:val="2"/>
        <w:rPr>
          <w:rFonts w:hint="eastAsia" w:cs="宋体" w:asciiTheme="minorHAnsi" w:hAnsiTheme="minorHAnsi" w:eastAsiaTheme="minorEastAsia"/>
          <w:color w:val="auto"/>
          <w:spacing w:val="-1"/>
          <w:kern w:val="0"/>
          <w:sz w:val="24"/>
          <w:szCs w:val="24"/>
          <w:highlight w:val="none"/>
          <w:lang w:val="en-US" w:eastAsia="zh-CN" w:bidi="ar"/>
        </w:rPr>
      </w:pPr>
    </w:p>
    <w:p>
      <w:pPr>
        <w:pStyle w:val="2"/>
        <w:rPr>
          <w:rFonts w:hint="eastAsia" w:asciiTheme="minorEastAsia" w:hAnsiTheme="minorEastAsia" w:cstheme="minorEastAsia"/>
          <w:b/>
          <w:bCs/>
          <w:color w:val="auto"/>
          <w:sz w:val="24"/>
          <w:lang w:val="en-US" w:eastAsia="zh-CN"/>
        </w:rPr>
      </w:pPr>
      <w:r>
        <w:rPr>
          <w:rFonts w:hint="eastAsia" w:asciiTheme="minorEastAsia" w:hAnsiTheme="minorEastAsia" w:cstheme="minorEastAsia"/>
          <w:b/>
          <w:bCs/>
          <w:color w:val="auto"/>
          <w:sz w:val="24"/>
          <w:lang w:val="en-US" w:eastAsia="zh-CN"/>
        </w:rPr>
        <w:t>采购标的的验收标准</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40" w:lineRule="exact"/>
        <w:ind w:left="425" w:leftChars="0" w:right="0" w:rightChars="0" w:hanging="425" w:firstLineChars="0"/>
        <w:textAlignment w:val="auto"/>
        <w:rPr>
          <w:rFonts w:hint="eastAsia" w:cs="宋体" w:asciiTheme="minorHAnsi" w:hAnsiTheme="minorHAnsi" w:eastAsiaTheme="minorEastAsia"/>
          <w:color w:val="auto"/>
          <w:spacing w:val="-1"/>
          <w:sz w:val="24"/>
          <w:szCs w:val="24"/>
          <w:highlight w:val="none"/>
          <w:lang w:val="en-US" w:eastAsia="zh-CN"/>
        </w:rPr>
      </w:pPr>
      <w:r>
        <w:rPr>
          <w:rFonts w:hint="eastAsia" w:cs="宋体" w:asciiTheme="minorHAnsi" w:hAnsiTheme="minorHAnsi" w:eastAsiaTheme="minorEastAsia"/>
          <w:color w:val="auto"/>
          <w:spacing w:val="-1"/>
          <w:sz w:val="24"/>
          <w:szCs w:val="24"/>
          <w:highlight w:val="none"/>
          <w:lang w:val="en-US" w:eastAsia="zh-CN"/>
        </w:rPr>
        <w:t xml:space="preserve">根据医院提供的相关制度资料，评价内部控制具体要求，评估风险具体要求的合法合规性、全面性、重要性、适应性。 </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40" w:lineRule="exact"/>
        <w:ind w:left="425" w:leftChars="0" w:right="0" w:rightChars="0" w:hanging="425" w:firstLineChars="0"/>
        <w:textAlignment w:val="auto"/>
        <w:rPr>
          <w:rFonts w:hint="eastAsia" w:cs="宋体" w:asciiTheme="minorHAnsi" w:hAnsiTheme="minorHAnsi" w:eastAsiaTheme="minorEastAsia"/>
          <w:color w:val="auto"/>
          <w:spacing w:val="-1"/>
          <w:sz w:val="24"/>
          <w:szCs w:val="24"/>
          <w:highlight w:val="none"/>
          <w:lang w:val="en-US" w:eastAsia="zh-CN"/>
        </w:rPr>
      </w:pPr>
      <w:r>
        <w:rPr>
          <w:rFonts w:hint="eastAsia" w:cs="宋体" w:asciiTheme="minorHAnsi" w:hAnsiTheme="minorHAnsi" w:eastAsiaTheme="minorEastAsia"/>
          <w:color w:val="auto"/>
          <w:spacing w:val="-1"/>
          <w:sz w:val="24"/>
          <w:szCs w:val="24"/>
          <w:highlight w:val="none"/>
          <w:lang w:val="en-US" w:eastAsia="zh-CN"/>
        </w:rPr>
        <w:t xml:space="preserve">根据医院提供相关会议纪要、招标采购文件、合同、验收表单、发票等资料，评价内部控制是否有效防范了重大差错和重大风险，包括：各项经济活动及相关业务活动在评价期内是否按照规定得到持续、一致的执行；内部控制机制、内部管理制度、岗位责任制、内部控制措施是否得到有效执行；执行业务控制的相关人员是否具备必要的权限、资格和能力等。 </w:t>
      </w:r>
    </w:p>
    <w:p>
      <w:pPr>
        <w:pStyle w:val="3"/>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40" w:lineRule="exact"/>
        <w:ind w:left="425" w:leftChars="0" w:right="0" w:rightChars="0" w:hanging="425" w:firstLineChars="0"/>
        <w:textAlignment w:val="auto"/>
        <w:rPr>
          <w:rFonts w:hint="eastAsia" w:cs="宋体" w:asciiTheme="minorHAnsi" w:hAnsiTheme="minorHAnsi" w:eastAsiaTheme="minorEastAsia"/>
          <w:color w:val="auto"/>
          <w:spacing w:val="-1"/>
          <w:sz w:val="24"/>
          <w:szCs w:val="24"/>
          <w:highlight w:val="none"/>
          <w:lang w:val="en-US" w:eastAsia="zh-CN"/>
        </w:rPr>
      </w:pPr>
      <w:r>
        <w:rPr>
          <w:rFonts w:hint="eastAsia" w:cs="宋体" w:asciiTheme="minorHAnsi" w:hAnsiTheme="minorHAnsi" w:eastAsiaTheme="minorEastAsia"/>
          <w:color w:val="auto"/>
          <w:spacing w:val="-1"/>
          <w:sz w:val="24"/>
          <w:szCs w:val="24"/>
          <w:highlight w:val="none"/>
          <w:lang w:val="en-US" w:eastAsia="zh-CN"/>
        </w:rPr>
        <w:t xml:space="preserve">出具内部控制评价报告，报告包括：真实性声明、评价工作总体情况、评价依据、评价范围、评价程序和方法、风险及其认定、风险整改及对重大风险拟采取的控制措施、评价结论等内容。通过全面、系统和客观地识别、分析医院经济活动及相关业务活动存在的风险，确定相应的风险承受度及风险应对策略，出具风险评估报告，作为医院继续完善内部控制的依据。 </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40" w:lineRule="exact"/>
        <w:textAlignment w:val="auto"/>
        <w:outlineLvl w:val="0"/>
        <w:rPr>
          <w:rFonts w:hint="eastAsia" w:asciiTheme="minorEastAsia" w:hAnsiTheme="minorEastAsia" w:cstheme="minorEastAsia"/>
          <w:b/>
          <w:bCs/>
          <w:color w:val="auto"/>
          <w:sz w:val="24"/>
          <w:lang w:val="en-US" w:eastAsia="zh-CN"/>
        </w:rPr>
      </w:pPr>
      <w:r>
        <w:rPr>
          <w:rFonts w:hint="eastAsia" w:asciiTheme="minorEastAsia" w:hAnsiTheme="minorEastAsia" w:cstheme="minorEastAsia"/>
          <w:b/>
          <w:bCs/>
          <w:color w:val="auto"/>
          <w:sz w:val="24"/>
          <w:lang w:val="en-US" w:eastAsia="zh-CN"/>
        </w:rPr>
        <w:t>采购标的的其他技术、服务等要求</w:t>
      </w:r>
    </w:p>
    <w:p>
      <w:pPr>
        <w:pStyle w:val="3"/>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540" w:lineRule="exact"/>
        <w:ind w:left="425" w:leftChars="0" w:right="0" w:rightChars="0" w:hanging="425" w:firstLineChars="0"/>
        <w:textAlignment w:val="auto"/>
        <w:rPr>
          <w:rFonts w:hint="eastAsia" w:cs="宋体" w:asciiTheme="minorHAnsi" w:hAnsiTheme="minorHAnsi" w:eastAsiaTheme="minorEastAsia"/>
          <w:color w:val="auto"/>
          <w:spacing w:val="-1"/>
          <w:sz w:val="24"/>
          <w:szCs w:val="24"/>
          <w:highlight w:val="none"/>
          <w:lang w:val="en-US" w:eastAsia="zh-CN"/>
        </w:rPr>
      </w:pPr>
      <w:r>
        <w:rPr>
          <w:rFonts w:hint="eastAsia" w:cs="宋体" w:asciiTheme="minorHAnsi" w:hAnsiTheme="minorHAnsi" w:eastAsiaTheme="minorEastAsia"/>
          <w:color w:val="auto"/>
          <w:spacing w:val="-1"/>
          <w:sz w:val="24"/>
          <w:szCs w:val="24"/>
          <w:highlight w:val="none"/>
          <w:lang w:val="en-US" w:eastAsia="zh-CN"/>
        </w:rPr>
        <w:t xml:space="preserve">评价要查阅医院相关资料。 </w:t>
      </w:r>
    </w:p>
    <w:p>
      <w:pPr>
        <w:pStyle w:val="3"/>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540" w:lineRule="exact"/>
        <w:ind w:left="425" w:leftChars="0" w:right="0" w:rightChars="0" w:hanging="425" w:firstLineChars="0"/>
        <w:textAlignment w:val="auto"/>
        <w:rPr>
          <w:rFonts w:hint="eastAsia" w:cs="宋体" w:asciiTheme="minorHAnsi" w:hAnsiTheme="minorHAnsi" w:eastAsiaTheme="minorEastAsia"/>
          <w:color w:val="auto"/>
          <w:spacing w:val="-1"/>
          <w:sz w:val="24"/>
          <w:szCs w:val="24"/>
          <w:highlight w:val="none"/>
          <w:lang w:val="en-US" w:eastAsia="zh-CN"/>
        </w:rPr>
      </w:pPr>
      <w:r>
        <w:rPr>
          <w:rFonts w:hint="eastAsia" w:cs="宋体" w:asciiTheme="minorHAnsi" w:hAnsiTheme="minorHAnsi" w:eastAsiaTheme="minorEastAsia"/>
          <w:color w:val="auto"/>
          <w:spacing w:val="-1"/>
          <w:sz w:val="24"/>
          <w:szCs w:val="24"/>
          <w:highlight w:val="none"/>
          <w:lang w:val="en-US" w:eastAsia="zh-CN"/>
        </w:rPr>
        <w:t xml:space="preserve">评价要访谈相关业务部门的人员，对医院单位层面和业务层面制度、流程进行必要且充分的了解。 </w:t>
      </w:r>
    </w:p>
    <w:p>
      <w:pPr>
        <w:pStyle w:val="3"/>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540" w:lineRule="exact"/>
        <w:ind w:left="425" w:leftChars="0" w:right="0" w:rightChars="0" w:hanging="425" w:firstLineChars="0"/>
        <w:textAlignment w:val="auto"/>
        <w:rPr>
          <w:rFonts w:hint="eastAsia" w:cs="宋体" w:asciiTheme="minorHAnsi" w:hAnsiTheme="minorHAnsi" w:eastAsiaTheme="minorEastAsia"/>
          <w:color w:val="auto"/>
          <w:spacing w:val="-1"/>
          <w:sz w:val="24"/>
          <w:szCs w:val="24"/>
          <w:highlight w:val="none"/>
          <w:lang w:val="en-US" w:eastAsia="zh-CN"/>
        </w:rPr>
      </w:pPr>
      <w:r>
        <w:rPr>
          <w:rFonts w:hint="eastAsia" w:cs="宋体" w:asciiTheme="minorHAnsi" w:hAnsiTheme="minorHAnsi" w:eastAsiaTheme="minorEastAsia"/>
          <w:color w:val="auto"/>
          <w:spacing w:val="-1"/>
          <w:sz w:val="24"/>
          <w:szCs w:val="24"/>
          <w:highlight w:val="none"/>
          <w:lang w:val="en-US" w:eastAsia="zh-CN"/>
        </w:rPr>
        <w:t>评价期间，可以针对现场调查、个别访谈、专题讨论、实地查验、抽样和比较分析等方式识别、分析单位经济活动及相关业务活动存在的风险，风险整改及对重大风险采取的控制措施及时召开专题汇报会、内部控制工作小组专题讨论会等。</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jc w:val="left"/>
        <w:textAlignment w:val="auto"/>
        <w:rPr>
          <w:rFonts w:hint="eastAsia" w:cs="宋体" w:asciiTheme="minorHAnsi" w:hAnsiTheme="minorHAnsi" w:eastAsiaTheme="minorEastAsia"/>
          <w:color w:val="auto"/>
          <w:spacing w:val="-1"/>
          <w:sz w:val="24"/>
          <w:szCs w:val="24"/>
          <w:highlight w:val="none"/>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jc w:val="left"/>
        <w:textAlignment w:val="auto"/>
        <w:rPr>
          <w:rFonts w:hint="eastAsia" w:cs="宋体" w:asciiTheme="minorHAnsi" w:hAnsiTheme="minorHAnsi" w:eastAsiaTheme="minorEastAsia"/>
          <w:color w:val="auto"/>
          <w:spacing w:val="-1"/>
          <w:sz w:val="24"/>
          <w:szCs w:val="24"/>
          <w:highlight w:val="none"/>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jc w:val="left"/>
        <w:textAlignment w:val="auto"/>
        <w:rPr>
          <w:rFonts w:hint="eastAsia" w:cs="宋体" w:asciiTheme="minorHAnsi" w:hAnsiTheme="minorHAnsi" w:eastAsiaTheme="minorEastAsia"/>
          <w:color w:val="auto"/>
          <w:spacing w:val="-1"/>
          <w:sz w:val="24"/>
          <w:szCs w:val="24"/>
          <w:highlight w:val="none"/>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jc w:val="left"/>
        <w:textAlignment w:val="auto"/>
        <w:rPr>
          <w:rFonts w:hint="eastAsia" w:cs="宋体" w:asciiTheme="minorHAnsi" w:hAnsiTheme="minorHAnsi" w:eastAsiaTheme="minorEastAsia"/>
          <w:color w:val="auto"/>
          <w:spacing w:val="-1"/>
          <w:sz w:val="24"/>
          <w:szCs w:val="24"/>
          <w:highlight w:val="none"/>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jc w:val="left"/>
        <w:textAlignment w:val="auto"/>
        <w:rPr>
          <w:rFonts w:hint="eastAsia" w:cs="宋体" w:asciiTheme="minorHAnsi" w:hAnsiTheme="minorHAnsi" w:eastAsiaTheme="minorEastAsia"/>
          <w:color w:val="auto"/>
          <w:spacing w:val="-1"/>
          <w:sz w:val="24"/>
          <w:szCs w:val="24"/>
          <w:highlight w:val="none"/>
          <w:lang w:val="en-US" w:eastAsia="zh-CN"/>
        </w:rPr>
      </w:pPr>
    </w:p>
    <w:p>
      <w:pPr>
        <w:autoSpaceDE w:val="0"/>
        <w:autoSpaceDN w:val="0"/>
        <w:adjustRightInd w:val="0"/>
        <w:spacing w:line="380" w:lineRule="exact"/>
        <w:ind w:left="-283" w:leftChars="-135" w:firstLine="282" w:firstLineChars="78"/>
        <w:jc w:val="center"/>
        <w:rPr>
          <w:rFonts w:ascii="仿宋_GB2312" w:eastAsia="仿宋_GB2312" w:cs="仿宋_GB2312"/>
          <w:b/>
          <w:bCs w:val="0"/>
          <w:kern w:val="0"/>
          <w:sz w:val="36"/>
          <w:szCs w:val="28"/>
        </w:rPr>
      </w:pPr>
      <w:r>
        <w:rPr>
          <w:rFonts w:hint="eastAsia" w:ascii="仿宋_GB2312" w:eastAsia="仿宋_GB2312" w:cs="仿宋_GB2312"/>
          <w:b/>
          <w:bCs w:val="0"/>
          <w:kern w:val="0"/>
          <w:sz w:val="36"/>
          <w:szCs w:val="28"/>
        </w:rPr>
        <w:t>中山大学附属第三医院粤东医院廉洁购销协议</w:t>
      </w:r>
    </w:p>
    <w:p>
      <w:pPr>
        <w:autoSpaceDE w:val="0"/>
        <w:autoSpaceDN w:val="0"/>
        <w:adjustRightInd w:val="0"/>
        <w:spacing w:line="380" w:lineRule="exact"/>
        <w:ind w:firstLine="482" w:firstLineChars="200"/>
        <w:rPr>
          <w:rFonts w:ascii="仿宋_GB2312" w:eastAsia="仿宋_GB2312" w:cs="仿宋_GB2312"/>
          <w:b/>
          <w:kern w:val="0"/>
          <w:sz w:val="24"/>
        </w:rPr>
      </w:pPr>
    </w:p>
    <w:p>
      <w:pPr>
        <w:autoSpaceDE w:val="0"/>
        <w:autoSpaceDN w:val="0"/>
        <w:adjustRightInd w:val="0"/>
        <w:spacing w:line="420" w:lineRule="exact"/>
        <w:ind w:firstLine="482" w:firstLineChars="200"/>
        <w:rPr>
          <w:rFonts w:ascii="仿宋_GB2312" w:eastAsia="仿宋_GB2312" w:cs="仿宋_GB2312"/>
          <w:b/>
          <w:bCs w:val="0"/>
          <w:kern w:val="0"/>
          <w:sz w:val="24"/>
        </w:rPr>
      </w:pPr>
      <w:r>
        <w:rPr>
          <w:rFonts w:hint="eastAsia" w:ascii="仿宋_GB2312" w:eastAsia="仿宋_GB2312" w:cs="仿宋_GB2312"/>
          <w:b/>
          <w:bCs w:val="0"/>
          <w:kern w:val="0"/>
          <w:sz w:val="24"/>
        </w:rPr>
        <w:t>甲方：中山大学附属第三医院粤东医院</w:t>
      </w:r>
    </w:p>
    <w:p>
      <w:pPr>
        <w:autoSpaceDE w:val="0"/>
        <w:autoSpaceDN w:val="0"/>
        <w:adjustRightInd w:val="0"/>
        <w:spacing w:line="420" w:lineRule="exact"/>
        <w:ind w:firstLine="482" w:firstLineChars="200"/>
        <w:rPr>
          <w:rFonts w:ascii="仿宋_GB2312" w:eastAsia="仿宋_GB2312" w:cs="仿宋_GB2312"/>
          <w:b/>
          <w:bCs w:val="0"/>
          <w:kern w:val="0"/>
          <w:sz w:val="24"/>
        </w:rPr>
      </w:pPr>
      <w:r>
        <w:rPr>
          <w:rFonts w:hint="eastAsia" w:ascii="仿宋_GB2312" w:eastAsia="仿宋_GB2312" w:cs="仿宋_GB2312"/>
          <w:b/>
          <w:bCs w:val="0"/>
          <w:kern w:val="0"/>
          <w:sz w:val="24"/>
        </w:rPr>
        <w:t>乙方：</w:t>
      </w:r>
    </w:p>
    <w:p>
      <w:pPr>
        <w:autoSpaceDE w:val="0"/>
        <w:autoSpaceDN w:val="0"/>
        <w:adjustRightInd w:val="0"/>
        <w:spacing w:line="360" w:lineRule="exact"/>
        <w:ind w:firstLine="480" w:firstLineChars="200"/>
        <w:rPr>
          <w:rFonts w:ascii="仿宋_GB2312" w:eastAsia="仿宋_GB2312" w:cs="仿宋_GB2312"/>
          <w:kern w:val="0"/>
          <w:sz w:val="24"/>
        </w:rPr>
      </w:pPr>
      <w:r>
        <w:rPr>
          <w:rFonts w:hint="eastAsia" w:ascii="仿宋_GB2312" w:eastAsia="仿宋_GB2312" w:cs="仿宋_GB2312"/>
          <w:kern w:val="0"/>
          <w:sz w:val="24"/>
        </w:rPr>
        <w:t>为进一步加强医疗卫生行风建设，规范医疗卫生机构购销行为，有效防范商业贿赂行为，营造公平交易、诚实守信的购销环境，经甲、乙双方协商，同意签订本协议，并共同遵守：</w:t>
      </w:r>
    </w:p>
    <w:p>
      <w:pPr>
        <w:autoSpaceDE w:val="0"/>
        <w:autoSpaceDN w:val="0"/>
        <w:adjustRightInd w:val="0"/>
        <w:spacing w:line="360" w:lineRule="exact"/>
        <w:ind w:firstLine="480" w:firstLineChars="200"/>
        <w:rPr>
          <w:rFonts w:ascii="仿宋_GB2312" w:eastAsia="仿宋_GB2312" w:cs="仿宋_GB2312"/>
          <w:kern w:val="0"/>
          <w:sz w:val="24"/>
        </w:rPr>
      </w:pPr>
      <w:r>
        <w:rPr>
          <w:rFonts w:hint="eastAsia" w:ascii="仿宋_GB2312" w:eastAsia="仿宋_GB2312" w:cs="仿宋_GB2312"/>
          <w:kern w:val="0"/>
          <w:sz w:val="24"/>
        </w:rPr>
        <w:t>一、甲乙双方按照《</w:t>
      </w:r>
      <w:r>
        <w:rPr>
          <w:rFonts w:hint="eastAsia" w:ascii="仿宋_GB2312" w:eastAsia="仿宋_GB2312" w:cs="仿宋_GB2312"/>
          <w:kern w:val="0"/>
          <w:sz w:val="24"/>
          <w:lang w:eastAsia="zh-CN"/>
        </w:rPr>
        <w:t>民典法</w:t>
      </w:r>
      <w:r>
        <w:rPr>
          <w:rFonts w:hint="eastAsia" w:ascii="仿宋_GB2312" w:eastAsia="仿宋_GB2312" w:cs="仿宋_GB2312"/>
          <w:kern w:val="0"/>
          <w:sz w:val="24"/>
        </w:rPr>
        <w:t>》及产品购销合同约定购销医用设备、医用耗材、药品、试剂、通用物资、信息项目、工程建设、年保及服务等。</w:t>
      </w:r>
    </w:p>
    <w:p>
      <w:pPr>
        <w:autoSpaceDE w:val="0"/>
        <w:autoSpaceDN w:val="0"/>
        <w:adjustRightInd w:val="0"/>
        <w:spacing w:line="360" w:lineRule="exact"/>
        <w:ind w:firstLine="480" w:firstLineChars="200"/>
        <w:rPr>
          <w:rFonts w:ascii="仿宋_GB2312" w:eastAsia="仿宋_GB2312" w:cs="仿宋_GB2312"/>
          <w:kern w:val="0"/>
          <w:sz w:val="24"/>
        </w:rPr>
      </w:pPr>
      <w:r>
        <w:rPr>
          <w:rFonts w:hint="eastAsia" w:ascii="仿宋_GB2312" w:eastAsia="仿宋_GB2312" w:cs="仿宋_GB2312"/>
          <w:kern w:val="0"/>
          <w:sz w:val="24"/>
        </w:rPr>
        <w:t>二、甲方应当严格执行产品购销合同验收、入库制度，对采购产品及发票进行查验，不得违反有关规定从事合同外采购、违价采购或从非规定渠道采购。</w:t>
      </w:r>
    </w:p>
    <w:p>
      <w:pPr>
        <w:autoSpaceDE w:val="0"/>
        <w:autoSpaceDN w:val="0"/>
        <w:adjustRightInd w:val="0"/>
        <w:spacing w:line="360" w:lineRule="exact"/>
        <w:ind w:firstLine="480" w:firstLineChars="200"/>
        <w:rPr>
          <w:rFonts w:ascii="仿宋_GB2312" w:eastAsia="仿宋_GB2312" w:cs="仿宋_GB2312"/>
          <w:kern w:val="0"/>
          <w:sz w:val="24"/>
        </w:rPr>
      </w:pPr>
      <w:r>
        <w:rPr>
          <w:rFonts w:hint="eastAsia" w:ascii="仿宋_GB2312" w:eastAsia="仿宋_GB2312" w:cs="仿宋_GB2312"/>
          <w:kern w:val="0"/>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不得接受乙方给予的钱物，如被迫接受，应予退还；无法退还的，有责任如实向纪检、监察部门反映情况，并按有关规定上缴。</w:t>
      </w:r>
    </w:p>
    <w:p>
      <w:pPr>
        <w:autoSpaceDE w:val="0"/>
        <w:autoSpaceDN w:val="0"/>
        <w:adjustRightInd w:val="0"/>
        <w:spacing w:line="360" w:lineRule="exact"/>
        <w:ind w:firstLine="480" w:firstLineChars="200"/>
        <w:rPr>
          <w:rFonts w:ascii="仿宋_GB2312" w:eastAsia="仿宋_GB2312" w:cs="仿宋_GB2312"/>
          <w:kern w:val="0"/>
          <w:sz w:val="24"/>
        </w:rPr>
      </w:pPr>
      <w:r>
        <w:rPr>
          <w:rFonts w:hint="eastAsia" w:ascii="仿宋_GB2312" w:eastAsia="仿宋_GB2312" w:cs="仿宋_GB2312"/>
          <w:kern w:val="0"/>
          <w:sz w:val="24"/>
        </w:rPr>
        <w:t>四、严禁甲方工作人员利用任何途径和方式，为乙方透露医用设备、医用耗材、药品、试剂、通用物资、信息项目、工程建设、年保及服务等信息，或为乙方统计提供便利。</w:t>
      </w:r>
    </w:p>
    <w:p>
      <w:pPr>
        <w:autoSpaceDE w:val="0"/>
        <w:autoSpaceDN w:val="0"/>
        <w:adjustRightInd w:val="0"/>
        <w:spacing w:line="360" w:lineRule="exact"/>
        <w:ind w:firstLine="480" w:firstLineChars="200"/>
        <w:rPr>
          <w:rFonts w:ascii="仿宋_GB2312" w:eastAsia="仿宋_GB2312" w:cs="仿宋_GB2312"/>
          <w:kern w:val="0"/>
          <w:sz w:val="24"/>
        </w:rPr>
      </w:pPr>
      <w:r>
        <w:rPr>
          <w:rFonts w:hint="eastAsia" w:ascii="仿宋_GB2312" w:eastAsia="仿宋_GB2312" w:cs="仿宋_GB2312"/>
          <w:kern w:val="0"/>
          <w:sz w:val="24"/>
        </w:rPr>
        <w:t>五、乙方要严守诚信原则，对自己的产品质量负责，不得提供质量伪劣或与购销协议不符的产品。</w:t>
      </w:r>
    </w:p>
    <w:p>
      <w:pPr>
        <w:autoSpaceDE w:val="0"/>
        <w:autoSpaceDN w:val="0"/>
        <w:adjustRightInd w:val="0"/>
        <w:spacing w:line="360" w:lineRule="exact"/>
        <w:ind w:firstLine="480" w:firstLineChars="200"/>
        <w:rPr>
          <w:rFonts w:ascii="仿宋_GB2312" w:eastAsia="仿宋_GB2312" w:cs="仿宋_GB2312"/>
          <w:kern w:val="0"/>
          <w:sz w:val="24"/>
        </w:rPr>
      </w:pPr>
      <w:r>
        <w:rPr>
          <w:rFonts w:hint="eastAsia" w:ascii="仿宋_GB2312" w:eastAsia="仿宋_GB2312" w:cs="仿宋_GB2312"/>
          <w:kern w:val="0"/>
          <w:sz w:val="24"/>
        </w:rPr>
        <w:t>六、乙方不得以回扣、宴请、学术活动等方式影响甲方工作人员采购或使用产品的选择权。</w:t>
      </w:r>
    </w:p>
    <w:p>
      <w:pPr>
        <w:autoSpaceDE w:val="0"/>
        <w:autoSpaceDN w:val="0"/>
        <w:adjustRightInd w:val="0"/>
        <w:spacing w:line="360" w:lineRule="exact"/>
        <w:ind w:firstLine="480" w:firstLineChars="200"/>
        <w:rPr>
          <w:rFonts w:ascii="仿宋_GB2312" w:eastAsia="仿宋_GB2312" w:cs="仿宋_GB2312"/>
          <w:kern w:val="0"/>
          <w:sz w:val="24"/>
        </w:rPr>
      </w:pPr>
      <w:r>
        <w:rPr>
          <w:rFonts w:hint="eastAsia" w:ascii="仿宋_GB2312" w:eastAsia="仿宋_GB2312" w:cs="仿宋_GB2312"/>
          <w:kern w:val="0"/>
          <w:sz w:val="24"/>
        </w:rPr>
        <w:t>七、乙方指定销售代表洽谈业务。销售代表必须在工作时间到甲方指定地点联系商谈，不得到住院部、门诊部、医技科室等推销产品，不得借故到甲方相关领导、部门负责人及相关工作人员家中访谈并提供任何好处费。</w:t>
      </w:r>
    </w:p>
    <w:p>
      <w:pPr>
        <w:autoSpaceDE w:val="0"/>
        <w:autoSpaceDN w:val="0"/>
        <w:adjustRightInd w:val="0"/>
        <w:spacing w:line="360" w:lineRule="exact"/>
        <w:ind w:firstLine="480" w:firstLineChars="200"/>
        <w:rPr>
          <w:rFonts w:ascii="仿宋" w:hAnsi="仿宋" w:eastAsia="仿宋" w:cs="仿宋_GB2312"/>
          <w:kern w:val="0"/>
          <w:sz w:val="24"/>
        </w:rPr>
      </w:pPr>
      <w:r>
        <w:rPr>
          <w:rFonts w:hint="eastAsia" w:ascii="仿宋_GB2312" w:eastAsia="仿宋_GB2312" w:cs="仿宋_GB2312"/>
          <w:kern w:val="0"/>
          <w:sz w:val="24"/>
        </w:rPr>
        <w:t>八、如乙方提供虚假发票，甲方不予付款，将其列入黑名单，并依据相关法律法规处理。</w:t>
      </w:r>
    </w:p>
    <w:p>
      <w:pPr>
        <w:autoSpaceDE w:val="0"/>
        <w:autoSpaceDN w:val="0"/>
        <w:adjustRightInd w:val="0"/>
        <w:spacing w:line="360" w:lineRule="exact"/>
        <w:ind w:firstLine="480" w:firstLineChars="200"/>
        <w:rPr>
          <w:rFonts w:ascii="仿宋_GB2312" w:eastAsia="仿宋_GB2312" w:cs="仿宋_GB2312"/>
          <w:kern w:val="0"/>
          <w:sz w:val="24"/>
        </w:rPr>
      </w:pPr>
      <w:r>
        <w:rPr>
          <w:rFonts w:hint="eastAsia" w:ascii="仿宋_GB2312" w:eastAsia="仿宋_GB2312" w:cs="仿宋_GB2312"/>
          <w:kern w:val="0"/>
          <w:sz w:val="24"/>
        </w:rPr>
        <w:t>九、乙方如违反本协议，一经发现，甲方有权终止购销合同。如乙方被列入商业贿赂不良记录，则严格按照《中山大学附属第三医院粤东医院医药购销领域商业贿赂不良记录制度》（附三粤东[2017]48号）规定处理。</w:t>
      </w:r>
    </w:p>
    <w:p>
      <w:pPr>
        <w:autoSpaceDE w:val="0"/>
        <w:autoSpaceDN w:val="0"/>
        <w:adjustRightInd w:val="0"/>
        <w:spacing w:line="360" w:lineRule="exact"/>
        <w:ind w:firstLine="480" w:firstLineChars="200"/>
        <w:rPr>
          <w:rFonts w:ascii="仿宋_GB2312" w:eastAsia="仿宋_GB2312" w:cs="仿宋_GB2312"/>
          <w:kern w:val="0"/>
          <w:sz w:val="24"/>
        </w:rPr>
      </w:pPr>
      <w:r>
        <w:rPr>
          <w:rFonts w:hint="eastAsia" w:ascii="仿宋_GB2312" w:eastAsia="仿宋_GB2312" w:cs="仿宋_GB2312"/>
          <w:kern w:val="0"/>
          <w:sz w:val="24"/>
        </w:rPr>
        <w:t>十、本协议作为产品购销合同的重要组成部分，与购销合同一并执行，具有同等的法律效力。</w:t>
      </w:r>
    </w:p>
    <w:p>
      <w:pPr>
        <w:autoSpaceDE w:val="0"/>
        <w:autoSpaceDN w:val="0"/>
        <w:adjustRightInd w:val="0"/>
        <w:spacing w:line="360" w:lineRule="exact"/>
        <w:ind w:firstLine="480" w:firstLineChars="200"/>
        <w:rPr>
          <w:rFonts w:ascii="仿宋_GB2312" w:eastAsia="仿宋_GB2312" w:cs="仿宋_GB2312"/>
          <w:kern w:val="0"/>
          <w:sz w:val="24"/>
        </w:rPr>
      </w:pPr>
      <w:r>
        <w:rPr>
          <w:rFonts w:hint="eastAsia" w:ascii="仿宋_GB2312" w:eastAsia="仿宋_GB2312" w:cs="仿宋_GB2312"/>
          <w:kern w:val="0"/>
          <w:sz w:val="24"/>
        </w:rPr>
        <w:t>十一、本协议一式  份（甲方  份，乙方  份），均为正本，并从签订之日起生效。</w:t>
      </w:r>
    </w:p>
    <w:p>
      <w:pPr>
        <w:autoSpaceDE w:val="0"/>
        <w:autoSpaceDN w:val="0"/>
        <w:adjustRightInd w:val="0"/>
        <w:spacing w:line="360" w:lineRule="exact"/>
        <w:ind w:firstLine="480" w:firstLineChars="200"/>
        <w:rPr>
          <w:rFonts w:ascii="仿宋_GB2312" w:eastAsia="仿宋_GB2312" w:cs="仿宋_GB2312"/>
          <w:kern w:val="0"/>
          <w:sz w:val="24"/>
        </w:rPr>
      </w:pPr>
      <w:r>
        <w:rPr>
          <w:rFonts w:hint="eastAsia" w:ascii="仿宋_GB2312" w:eastAsia="仿宋_GB2312" w:cs="仿宋_GB2312"/>
          <w:kern w:val="0"/>
          <w:sz w:val="24"/>
        </w:rPr>
        <w:t>甲方（盖章）：</w:t>
      </w:r>
      <w:r>
        <w:rPr>
          <w:rFonts w:ascii="仿宋_GB2312" w:eastAsia="仿宋_GB2312" w:cs="仿宋_GB2312"/>
          <w:kern w:val="0"/>
          <w:sz w:val="24"/>
        </w:rPr>
        <w:t xml:space="preserve"> </w:t>
      </w:r>
      <w:r>
        <w:rPr>
          <w:rFonts w:hint="eastAsia" w:ascii="仿宋_GB2312" w:eastAsia="仿宋_GB2312" w:cs="仿宋_GB2312"/>
          <w:kern w:val="0"/>
          <w:sz w:val="24"/>
        </w:rPr>
        <w:t xml:space="preserve">                            乙方（盖章）：</w:t>
      </w:r>
    </w:p>
    <w:p>
      <w:pPr>
        <w:autoSpaceDE w:val="0"/>
        <w:autoSpaceDN w:val="0"/>
        <w:adjustRightInd w:val="0"/>
        <w:spacing w:line="360" w:lineRule="exact"/>
        <w:ind w:firstLine="480" w:firstLineChars="200"/>
        <w:rPr>
          <w:rFonts w:ascii="仿宋_GB2312" w:eastAsia="仿宋_GB2312" w:cs="仿宋_GB2312"/>
          <w:kern w:val="0"/>
          <w:sz w:val="24"/>
        </w:rPr>
      </w:pPr>
      <w:r>
        <w:rPr>
          <w:rFonts w:hint="eastAsia" w:ascii="仿宋_GB2312" w:eastAsia="仿宋_GB2312" w:cs="仿宋_GB2312"/>
          <w:kern w:val="0"/>
          <w:sz w:val="24"/>
        </w:rPr>
        <w:t>法定代表人（负责人）：</w:t>
      </w:r>
      <w:r>
        <w:rPr>
          <w:rFonts w:ascii="仿宋_GB2312" w:eastAsia="仿宋_GB2312" w:cs="仿宋_GB2312"/>
          <w:kern w:val="0"/>
          <w:sz w:val="24"/>
        </w:rPr>
        <w:t xml:space="preserve"> </w:t>
      </w:r>
      <w:r>
        <w:rPr>
          <w:rFonts w:hint="eastAsia" w:ascii="仿宋_GB2312" w:eastAsia="仿宋_GB2312" w:cs="仿宋_GB2312"/>
          <w:kern w:val="0"/>
          <w:sz w:val="24"/>
        </w:rPr>
        <w:t xml:space="preserve">                    法定代表人（负责人）：</w:t>
      </w:r>
    </w:p>
    <w:p>
      <w:pPr>
        <w:autoSpaceDE w:val="0"/>
        <w:autoSpaceDN w:val="0"/>
        <w:adjustRightInd w:val="0"/>
        <w:spacing w:line="360" w:lineRule="exact"/>
        <w:ind w:firstLine="480" w:firstLineChars="200"/>
        <w:rPr>
          <w:rFonts w:ascii="仿宋_GB2312" w:eastAsia="仿宋_GB2312" w:cs="仿宋_GB2312"/>
          <w:kern w:val="0"/>
          <w:sz w:val="24"/>
        </w:rPr>
      </w:pPr>
      <w:r>
        <w:rPr>
          <w:rFonts w:hint="eastAsia" w:ascii="仿宋_GB2312" w:eastAsia="仿宋_GB2312" w:cs="仿宋_GB2312"/>
          <w:kern w:val="0"/>
          <w:sz w:val="24"/>
          <w:lang w:eastAsia="zh-CN"/>
        </w:rPr>
        <w:t>部门负责人</w:t>
      </w:r>
      <w:r>
        <w:rPr>
          <w:rFonts w:hint="eastAsia" w:ascii="仿宋_GB2312" w:eastAsia="仿宋_GB2312" w:cs="仿宋_GB2312"/>
          <w:kern w:val="0"/>
          <w:sz w:val="24"/>
        </w:rPr>
        <w:t>签名：</w:t>
      </w:r>
      <w:r>
        <w:rPr>
          <w:rFonts w:ascii="仿宋_GB2312" w:eastAsia="仿宋_GB2312" w:cs="仿宋_GB2312"/>
          <w:kern w:val="0"/>
          <w:sz w:val="24"/>
        </w:rPr>
        <w:t xml:space="preserve"> </w:t>
      </w:r>
      <w:r>
        <w:rPr>
          <w:rFonts w:hint="eastAsia" w:ascii="仿宋_GB2312" w:eastAsia="仿宋_GB2312" w:cs="仿宋_GB2312"/>
          <w:kern w:val="0"/>
          <w:sz w:val="24"/>
        </w:rPr>
        <w:t xml:space="preserve">                              经办人签名：</w:t>
      </w:r>
    </w:p>
    <w:p>
      <w:pPr>
        <w:spacing w:line="360" w:lineRule="exact"/>
        <w:ind w:firstLine="480" w:firstLineChars="200"/>
        <w:rPr>
          <w:rFonts w:hint="eastAsia" w:cs="宋体" w:asciiTheme="minorHAnsi" w:hAnsiTheme="minorHAnsi" w:eastAsiaTheme="minorEastAsia"/>
          <w:color w:val="auto"/>
          <w:spacing w:val="-1"/>
          <w:sz w:val="24"/>
          <w:szCs w:val="24"/>
          <w:highlight w:val="none"/>
          <w:lang w:val="en-US" w:eastAsia="zh-CN"/>
        </w:rPr>
      </w:pPr>
      <w:r>
        <w:rPr>
          <w:rFonts w:hint="eastAsia" w:ascii="仿宋_GB2312" w:eastAsia="仿宋_GB2312" w:cs="仿宋_GB2312"/>
          <w:kern w:val="0"/>
          <w:sz w:val="24"/>
        </w:rPr>
        <w:t>签订时间：</w:t>
      </w:r>
      <w:r>
        <w:rPr>
          <w:rFonts w:ascii="仿宋_GB2312" w:eastAsia="仿宋_GB2312" w:cs="仿宋_GB2312"/>
          <w:kern w:val="0"/>
          <w:sz w:val="24"/>
        </w:rPr>
        <w:t xml:space="preserve"> </w:t>
      </w:r>
      <w:r>
        <w:rPr>
          <w:rFonts w:hint="eastAsia" w:ascii="仿宋_GB2312" w:eastAsia="仿宋_GB2312" w:cs="仿宋_GB2312"/>
          <w:kern w:val="0"/>
          <w:sz w:val="24"/>
        </w:rPr>
        <w:t xml:space="preserve"> 年</w:t>
      </w:r>
      <w:r>
        <w:rPr>
          <w:rFonts w:ascii="仿宋_GB2312" w:eastAsia="仿宋_GB2312" w:cs="仿宋_GB2312"/>
          <w:kern w:val="0"/>
          <w:sz w:val="24"/>
        </w:rPr>
        <w:t xml:space="preserve"> </w:t>
      </w:r>
      <w:r>
        <w:rPr>
          <w:rFonts w:hint="eastAsia" w:ascii="仿宋_GB2312" w:eastAsia="仿宋_GB2312" w:cs="仿宋_GB2312"/>
          <w:kern w:val="0"/>
          <w:sz w:val="24"/>
        </w:rPr>
        <w:t xml:space="preserve"> 月 </w:t>
      </w:r>
      <w:r>
        <w:rPr>
          <w:rFonts w:ascii="仿宋_GB2312" w:eastAsia="仿宋_GB2312" w:cs="仿宋_GB2312"/>
          <w:kern w:val="0"/>
          <w:sz w:val="24"/>
        </w:rPr>
        <w:t xml:space="preserve"> </w:t>
      </w:r>
      <w:r>
        <w:rPr>
          <w:rFonts w:hint="eastAsia" w:ascii="仿宋_GB2312" w:eastAsia="仿宋_GB2312" w:cs="仿宋_GB2312"/>
          <w:kern w:val="0"/>
          <w:sz w:val="24"/>
        </w:rPr>
        <w:t>日</w:t>
      </w:r>
      <w:r>
        <w:rPr>
          <w:rFonts w:ascii="仿宋_GB2312" w:eastAsia="仿宋_GB2312" w:cs="仿宋_GB2312"/>
          <w:kern w:val="0"/>
          <w:sz w:val="24"/>
        </w:rPr>
        <w:t xml:space="preserve"> </w:t>
      </w:r>
      <w:r>
        <w:rPr>
          <w:rFonts w:hint="eastAsia" w:ascii="仿宋_GB2312" w:eastAsia="仿宋_GB2312" w:cs="仿宋_GB2312"/>
          <w:kern w:val="0"/>
          <w:sz w:val="24"/>
        </w:rPr>
        <w:t xml:space="preserve">                    签订时间：</w:t>
      </w:r>
      <w:r>
        <w:rPr>
          <w:rFonts w:ascii="仿宋_GB2312" w:eastAsia="仿宋_GB2312" w:cs="仿宋_GB2312"/>
          <w:kern w:val="0"/>
          <w:sz w:val="24"/>
        </w:rPr>
        <w:t xml:space="preserve"> </w:t>
      </w:r>
      <w:r>
        <w:rPr>
          <w:rFonts w:hint="eastAsia" w:ascii="仿宋_GB2312" w:eastAsia="仿宋_GB2312" w:cs="仿宋_GB2312"/>
          <w:kern w:val="0"/>
          <w:sz w:val="24"/>
        </w:rPr>
        <w:t xml:space="preserve"> 年</w:t>
      </w:r>
      <w:r>
        <w:rPr>
          <w:rFonts w:ascii="仿宋_GB2312" w:eastAsia="仿宋_GB2312" w:cs="仿宋_GB2312"/>
          <w:kern w:val="0"/>
          <w:sz w:val="24"/>
        </w:rPr>
        <w:t xml:space="preserve"> </w:t>
      </w:r>
      <w:r>
        <w:rPr>
          <w:rFonts w:hint="eastAsia" w:ascii="仿宋_GB2312" w:eastAsia="仿宋_GB2312" w:cs="仿宋_GB2312"/>
          <w:kern w:val="0"/>
          <w:sz w:val="24"/>
        </w:rPr>
        <w:t xml:space="preserve"> 月</w:t>
      </w:r>
      <w:r>
        <w:rPr>
          <w:rFonts w:ascii="仿宋_GB2312" w:eastAsia="仿宋_GB2312" w:cs="仿宋_GB2312"/>
          <w:kern w:val="0"/>
          <w:sz w:val="24"/>
        </w:rPr>
        <w:t xml:space="preserve"> </w:t>
      </w:r>
      <w:r>
        <w:rPr>
          <w:rFonts w:hint="eastAsia" w:ascii="仿宋_GB2312" w:eastAsia="仿宋_GB2312" w:cs="仿宋_GB2312"/>
          <w:kern w:val="0"/>
          <w:sz w:val="24"/>
        </w:rPr>
        <w:t xml:space="preserve"> 日</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51282"/>
    <w:multiLevelType w:val="singleLevel"/>
    <w:tmpl w:val="8FC51282"/>
    <w:lvl w:ilvl="0" w:tentative="0">
      <w:start w:val="1"/>
      <w:numFmt w:val="chineseCounting"/>
      <w:suff w:val="nothing"/>
      <w:lvlText w:val="（%1）"/>
      <w:lvlJc w:val="left"/>
      <w:pPr>
        <w:ind w:left="-210" w:firstLine="420"/>
      </w:pPr>
      <w:rPr>
        <w:rFonts w:hint="eastAsia"/>
      </w:rPr>
    </w:lvl>
  </w:abstractNum>
  <w:abstractNum w:abstractNumId="1">
    <w:nsid w:val="E9340E24"/>
    <w:multiLevelType w:val="singleLevel"/>
    <w:tmpl w:val="E9340E24"/>
    <w:lvl w:ilvl="0" w:tentative="0">
      <w:start w:val="1"/>
      <w:numFmt w:val="chineseCounting"/>
      <w:suff w:val="nothing"/>
      <w:lvlText w:val="（%1）"/>
      <w:lvlJc w:val="left"/>
      <w:pPr>
        <w:ind w:left="-210" w:firstLine="420"/>
      </w:pPr>
      <w:rPr>
        <w:rFonts w:hint="eastAsia"/>
      </w:rPr>
    </w:lvl>
  </w:abstractNum>
  <w:abstractNum w:abstractNumId="2">
    <w:nsid w:val="27981034"/>
    <w:multiLevelType w:val="singleLevel"/>
    <w:tmpl w:val="27981034"/>
    <w:lvl w:ilvl="0" w:tentative="0">
      <w:start w:val="1"/>
      <w:numFmt w:val="chineseCounting"/>
      <w:suff w:val="nothing"/>
      <w:lvlText w:val="（%1）"/>
      <w:lvlJc w:val="left"/>
      <w:pPr>
        <w:ind w:left="-210" w:firstLine="420"/>
      </w:pPr>
      <w:rPr>
        <w:rFonts w:hint="eastAsia"/>
      </w:rPr>
    </w:lvl>
  </w:abstractNum>
  <w:abstractNum w:abstractNumId="3">
    <w:nsid w:val="4D7D87CA"/>
    <w:multiLevelType w:val="singleLevel"/>
    <w:tmpl w:val="4D7D87CA"/>
    <w:lvl w:ilvl="0" w:tentative="0">
      <w:start w:val="1"/>
      <w:numFmt w:val="chineseCounting"/>
      <w:suff w:val="nothing"/>
      <w:lvlText w:val="%1、"/>
      <w:lvlJc w:val="left"/>
      <w:rPr>
        <w:rFonts w:hint="eastAsia"/>
      </w:rPr>
    </w:lvl>
  </w:abstractNum>
  <w:abstractNum w:abstractNumId="4">
    <w:nsid w:val="5D8F8A8D"/>
    <w:multiLevelType w:val="singleLevel"/>
    <w:tmpl w:val="5D8F8A8D"/>
    <w:lvl w:ilvl="0" w:tentative="0">
      <w:start w:val="1"/>
      <w:numFmt w:val="chineseCounting"/>
      <w:suff w:val="nothing"/>
      <w:lvlText w:val="（%1）"/>
      <w:lvlJc w:val="left"/>
      <w:pPr>
        <w:ind w:left="-210" w:firstLine="420"/>
      </w:pPr>
      <w:rPr>
        <w:rFonts w:hint="eastAsia"/>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ZWYwYzlmMTMyYmQ0Y2NkYWNmYTYwMmY4MzlkOTQifQ=="/>
  </w:docVars>
  <w:rsids>
    <w:rsidRoot w:val="1BBA7DA3"/>
    <w:rsid w:val="05C3496C"/>
    <w:rsid w:val="0D4F3B40"/>
    <w:rsid w:val="1BBA7DA3"/>
    <w:rsid w:val="26315926"/>
    <w:rsid w:val="33E959DD"/>
    <w:rsid w:val="3BF84392"/>
    <w:rsid w:val="3C123E1E"/>
    <w:rsid w:val="4323705B"/>
    <w:rsid w:val="467E54A0"/>
    <w:rsid w:val="71C217F3"/>
    <w:rsid w:val="78617853"/>
    <w:rsid w:val="7C75430E"/>
    <w:rsid w:val="7EB65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kern w:val="0"/>
      <w:sz w:val="20"/>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4144</Words>
  <Characters>4187</Characters>
  <Lines>0</Lines>
  <Paragraphs>0</Paragraphs>
  <TotalTime>20</TotalTime>
  <ScaleCrop>false</ScaleCrop>
  <LinksUpToDate>false</LinksUpToDate>
  <CharactersWithSpaces>4363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2022-03-18T00:59:00Z</dcterms:created>
  <dc:creator>小小鱼。</dc:creator>
  <cp:lastModifiedBy> 阿嘉</cp:lastModifiedBy>
  <dcterms:modified xsi:type="dcterms:W3CDTF">2023-01-04T09:23:47Z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0983C150123A4D66B8EF81DE7563B222</vt:lpwstr>
  </property>
</Properties>
</file>