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挂壁式空气消毒机购置需求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为</w:t>
      </w:r>
      <w:r>
        <w:rPr>
          <w:rFonts w:ascii="仿宋_GB2312" w:eastAsia="仿宋_GB2312"/>
          <w:color w:val="000000"/>
          <w:sz w:val="28"/>
          <w:szCs w:val="28"/>
        </w:rPr>
        <w:t>动态空气消毒设备，人机共存，对人无害，对设备无腐蚀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2.额定循环风量≥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900</w:t>
      </w:r>
      <w:r>
        <w:rPr>
          <w:rFonts w:ascii="仿宋_GB2312" w:eastAsia="仿宋_GB2312"/>
          <w:color w:val="000000"/>
          <w:sz w:val="28"/>
          <w:szCs w:val="28"/>
        </w:rPr>
        <w:t>m³/h，可适用于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90</w:t>
      </w:r>
      <w:r>
        <w:rPr>
          <w:rFonts w:ascii="仿宋_GB2312" w:eastAsia="仿宋_GB2312"/>
          <w:color w:val="000000"/>
          <w:sz w:val="28"/>
          <w:szCs w:val="28"/>
        </w:rPr>
        <w:t>m³体积及以下的场。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静态臭氧消毒模式时臭氧发生量：2500mg/h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智能化微处理系统，按设置程序自动选择消毒模式、消毒时段，每日每种消毒模式可设置 </w:t>
      </w:r>
      <w: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  <w:t xml:space="preserve">9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个时间段， 自动运行实现无人操作。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</w:t>
      </w:r>
      <w:r>
        <w:rPr>
          <w:rFonts w:ascii="仿宋_GB2312" w:eastAsia="仿宋_GB2312"/>
          <w:color w:val="000000"/>
          <w:sz w:val="28"/>
          <w:szCs w:val="28"/>
        </w:rPr>
        <w:t>机内紫外线辐射照度：≥1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 xml:space="preserve">000 uw/cm2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6.紫外线杀菌灯寿命：≥8000h.</w:t>
      </w:r>
    </w:p>
    <w:p>
      <w:pP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7.保修期：整机保修不小于3年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低速离心机购置需求</w:t>
      </w:r>
    </w:p>
    <w:p>
      <w:pPr>
        <w:numPr>
          <w:ilvl w:val="0"/>
          <w:numId w:val="1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全金属机箱，不锈钢离心腔，自吸式电子门锁，开盖自动停机;</w:t>
      </w:r>
    </w:p>
    <w:p>
      <w:pPr>
        <w:numPr>
          <w:ilvl w:val="0"/>
          <w:numId w:val="1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交流变频电机，配置高精度测速系统，单片机控制液晶屏显示</w:t>
      </w:r>
    </w:p>
    <w:p>
      <w:pPr>
        <w:numPr>
          <w:ilvl w:val="0"/>
          <w:numId w:val="1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至少9组程序储存、转速、离心力可单独设置，不需转换;</w:t>
      </w:r>
    </w:p>
    <w:p>
      <w:pPr>
        <w:numPr>
          <w:ilvl w:val="0"/>
          <w:numId w:val="1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升减速时间至少15档调节，并具有全制动防回荡功能，具有停机手动/自动开盖选择功能。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最高转速：4000r/min，最大相对离心力：3130×g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定时范围：1~99 min，显示：数字显示，操控方式：按键开关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配置水平转子，适配器容量：真空采血管*100支，15ml*40支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保修期：整机保修不小于</w:t>
      </w:r>
      <w:r>
        <w:rPr>
          <w:rFonts w:hint="eastAsia"/>
          <w:sz w:val="28"/>
          <w:szCs w:val="28"/>
          <w:lang w:val="en-US" w:eastAsia="zh-CN"/>
        </w:rPr>
        <w:t>3年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除颤监护仪购置需求</w:t>
      </w:r>
    </w:p>
    <w:p>
      <w:pPr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重量以及尺寸：≤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sz w:val="24"/>
          <w:szCs w:val="24"/>
        </w:rPr>
        <w:t>KG（主机重量）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彩色TFT显示屏≥7英寸, 分辨率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800×480，可显示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≥4</w:t>
      </w:r>
      <w:r>
        <w:rPr>
          <w:rFonts w:hint="eastAsia" w:ascii="宋体" w:hAnsi="宋体" w:eastAsia="宋体" w:cs="宋体"/>
          <w:sz w:val="24"/>
          <w:szCs w:val="24"/>
        </w:rPr>
        <w:t>道监护参数波形，有高对比度显示界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具有网络接口，可通过有线或者无线连接同品牌中央监护系统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具有USB2.0接口，数据可以通过 USB 快闪存储器导出到 PC端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防尘防水等级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IP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4.配备</w:t>
      </w:r>
      <w:r>
        <w:rPr>
          <w:rFonts w:hint="eastAsia" w:ascii="宋体" w:hAnsi="宋体" w:eastAsia="宋体" w:cs="宋体"/>
          <w:sz w:val="24"/>
          <w:szCs w:val="24"/>
        </w:rPr>
        <w:t>电池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</w:t>
      </w:r>
      <w:r>
        <w:rPr>
          <w:rFonts w:hint="eastAsia" w:ascii="宋体" w:hAnsi="宋体" w:eastAsia="宋体" w:cs="宋体"/>
          <w:sz w:val="24"/>
          <w:szCs w:val="24"/>
        </w:rPr>
        <w:t>可支持360J除颤210次以上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具备生理报警和技术报警功能，并且具有双报警灯，分别显示生理报警和技术报警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具有手动异步除颤、同步除颤和AED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除颤模式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采用双相指数截断波形，波形参数可根据病人阻抗进行自动补偿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同步除颤和手动除颤中，能量分25档以上，可通过体外电极板进行能量选择最小为1J，最大为360J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支持AED除颤功能，电击能量：100-360J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除颤充电迅速，在电池供电情况下，充电至200J&lt;3s，充电至360J&lt;7s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成人、小儿一体化电极板，体外除颤电极板手柄支持充电、放电、能量选择，具备充电完成指示灯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病人阻抗范围：体外除颤：20-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szCs w:val="24"/>
        </w:rPr>
        <w:t>Ω；体内除颤：15-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szCs w:val="24"/>
        </w:rPr>
        <w:t>Ω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13.除颤后心电基线恢复时间2.5s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14.支持3/5/6/12导和自动导联心电监测，并提供12导联心电静息报告输出功能，</w:t>
      </w:r>
      <w:r>
        <w:rPr>
          <w:rFonts w:hint="eastAsia" w:ascii="宋体" w:hAnsi="宋体" w:eastAsia="宋体" w:cs="宋体"/>
          <w:sz w:val="24"/>
          <w:szCs w:val="24"/>
        </w:rPr>
        <w:t>具有智能导联脱落和多导同步分析功能，具有≥2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种心律失常分析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心电扫描速度：6.25mm/s、12.5mm/s、25mm/s、50mm/s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具有ST段监测功能以及ST片段保存功能，测量范围-2.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mV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主机具备录音功能，最大支持≥240min录音存储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支持≥160小时趋势存储、≥2000条血压数据回顾、≥1000条用户事件回顾，可通过U盘导出到PC端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具有用户事件标注功能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具有高对比度显示功能，适合户外查看除颤监护仪信息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sz w:val="24"/>
          <w:szCs w:val="24"/>
        </w:rPr>
        <w:t xml:space="preserve">关机状态下设备可自动运行自检，支持大能量自检（不低于200J）、屏幕、按键检测 </w:t>
      </w:r>
    </w:p>
    <w:p>
      <w:pPr>
        <w:numPr>
          <w:ilvl w:val="1"/>
          <w:numId w:val="0"/>
        </w:numPr>
        <w:bidi w:val="0"/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20.保修期：整机保修不小于3年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1205C"/>
    <w:multiLevelType w:val="singleLevel"/>
    <w:tmpl w:val="617120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ZhNzU3ODgzNzQ3YTM2NWE3YWUyZjEyM2FkZmUifQ=="/>
  </w:docVars>
  <w:rsids>
    <w:rsidRoot w:val="00000000"/>
    <w:rsid w:val="3D0E32C7"/>
    <w:rsid w:val="71000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maybe</cp:lastModifiedBy>
  <dcterms:modified xsi:type="dcterms:W3CDTF">2024-01-08T02:49:18Z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BEAF73B761CD4BD3BF5798F187891E7B_12</vt:lpwstr>
  </property>
</Properties>
</file>