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cs="宋体"/>
          <w:b/>
          <w:bCs/>
          <w:color w:val="000000"/>
          <w:spacing w:val="7"/>
          <w:sz w:val="36"/>
          <w:szCs w:val="36"/>
          <w:shd w:val="clear" w:color="auto" w:fill="FFFFFF"/>
        </w:rPr>
      </w:pPr>
      <w:r>
        <w:rPr>
          <w:rFonts w:hint="eastAsia" w:ascii="宋体" w:hAnsi="宋体" w:cs="宋体"/>
          <w:b/>
          <w:bCs/>
          <w:color w:val="000000"/>
          <w:spacing w:val="7"/>
          <w:sz w:val="36"/>
          <w:szCs w:val="36"/>
          <w:shd w:val="clear" w:color="auto" w:fill="FFFFFF"/>
        </w:rPr>
        <w:t>检验科</w:t>
      </w:r>
      <w:r>
        <w:rPr>
          <w:rFonts w:hint="eastAsia"/>
          <w:b/>
          <w:bCs/>
          <w:sz w:val="36"/>
          <w:szCs w:val="36"/>
        </w:rPr>
        <w:t>DXC800生化仪</w:t>
      </w:r>
      <w:r>
        <w:rPr>
          <w:rFonts w:hint="eastAsia" w:ascii="宋体" w:hAnsi="宋体" w:cs="宋体"/>
          <w:b/>
          <w:bCs/>
          <w:color w:val="000000"/>
          <w:spacing w:val="7"/>
          <w:sz w:val="36"/>
          <w:szCs w:val="36"/>
          <w:shd w:val="clear" w:color="auto" w:fill="FFFFFF"/>
        </w:rPr>
        <w:t>试剂招标参数要求</w:t>
      </w:r>
    </w:p>
    <w:p>
      <w:pPr>
        <w:pStyle w:val="2"/>
        <w:rPr>
          <w:sz w:val="24"/>
          <w:szCs w:val="24"/>
        </w:rPr>
      </w:pPr>
    </w:p>
    <w:p>
      <w:pPr>
        <w:numPr>
          <w:ilvl w:val="0"/>
          <w:numId w:val="1"/>
        </w:numPr>
        <w:jc w:val="both"/>
        <w:rPr>
          <w:rFonts w:ascii="仿宋_GB2312" w:hAnsi="宋体" w:eastAsia="仿宋_GB2312" w:cs="宋体"/>
          <w:color w:val="000000"/>
          <w:spacing w:val="-5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8"/>
          <w:sz w:val="24"/>
          <w:szCs w:val="24"/>
          <w:shd w:val="clear" w:color="auto" w:fill="FFFFFF"/>
        </w:rPr>
        <w:t>名称：检验科</w:t>
      </w:r>
      <w:r>
        <w:rPr>
          <w:rFonts w:hint="eastAsia" w:ascii="仿宋_GB2312" w:eastAsia="仿宋_GB2312"/>
          <w:sz w:val="24"/>
          <w:szCs w:val="24"/>
        </w:rPr>
        <w:t>DX</w:t>
      </w:r>
      <w:bookmarkStart w:id="0" w:name="_GoBack"/>
      <w:bookmarkEnd w:id="0"/>
      <w:r>
        <w:rPr>
          <w:rFonts w:hint="eastAsia" w:ascii="仿宋_GB2312" w:eastAsia="仿宋_GB2312"/>
          <w:sz w:val="24"/>
          <w:szCs w:val="24"/>
        </w:rPr>
        <w:t>C800生化仪</w:t>
      </w:r>
      <w:r>
        <w:rPr>
          <w:rFonts w:hint="eastAsia" w:ascii="仿宋_GB2312" w:hAnsi="宋体" w:eastAsia="仿宋_GB2312" w:cs="宋体"/>
          <w:color w:val="000000"/>
          <w:spacing w:val="7"/>
          <w:sz w:val="24"/>
          <w:szCs w:val="24"/>
          <w:shd w:val="clear" w:color="auto" w:fill="FFFFFF"/>
        </w:rPr>
        <w:t>试剂</w:t>
      </w:r>
    </w:p>
    <w:p>
      <w:pPr>
        <w:numPr>
          <w:ilvl w:val="0"/>
          <w:numId w:val="1"/>
        </w:numPr>
        <w:jc w:val="both"/>
        <w:rPr>
          <w:rFonts w:ascii="仿宋_GB2312" w:hAnsi="宋体" w:eastAsia="仿宋_GB2312" w:cs="宋体"/>
          <w:color w:val="000000"/>
          <w:spacing w:val="-5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5"/>
          <w:sz w:val="24"/>
          <w:szCs w:val="24"/>
          <w:shd w:val="clear" w:color="auto" w:fill="FFFFFF"/>
        </w:rPr>
        <w:t>招标要求：</w:t>
      </w:r>
    </w:p>
    <w:p>
      <w:pPr>
        <w:numPr>
          <w:ilvl w:val="0"/>
          <w:numId w:val="2"/>
        </w:numPr>
        <w:jc w:val="both"/>
        <w:rPr>
          <w:rFonts w:ascii="仿宋_GB2312" w:hAnsi="宋体" w:eastAsia="仿宋_GB2312" w:cs="宋体"/>
          <w:color w:val="000000"/>
          <w:spacing w:val="-8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pacing w:val="-8"/>
          <w:sz w:val="24"/>
          <w:szCs w:val="24"/>
          <w:shd w:val="clear" w:color="auto" w:fill="FFFFFF"/>
        </w:rPr>
        <w:t>试剂质量参数要求：</w:t>
      </w:r>
    </w:p>
    <w:p>
      <w:pPr>
        <w:numPr>
          <w:ilvl w:val="0"/>
          <w:numId w:val="3"/>
        </w:numPr>
        <w:jc w:val="both"/>
        <w:rPr>
          <w:rFonts w:ascii="仿宋_GB2312" w:hAnsi="宋体" w:eastAsia="仿宋_GB2312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所投试剂三证齐全；</w:t>
      </w:r>
    </w:p>
    <w:p>
      <w:pPr>
        <w:pStyle w:val="2"/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2、所投试剂厂家需获得以下证书</w:t>
      </w: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  <w:lang w:eastAsia="zh-CN"/>
        </w:rPr>
        <w:t>。</w:t>
      </w:r>
    </w:p>
    <w:p>
      <w:pPr>
        <w:jc w:val="both"/>
        <w:rPr>
          <w:rFonts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  <w:lang w:val="en-US" w:eastAsia="zh-CN"/>
        </w:rPr>
        <w:t>1</w:t>
      </w:r>
      <w:r>
        <w:rPr>
          <w:rFonts w:hint="eastAsia"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</w:rPr>
        <w:t>）生产厂家获得有效的ISO9001质量管理体系认证证书</w:t>
      </w:r>
    </w:p>
    <w:p>
      <w:pPr>
        <w:jc w:val="both"/>
        <w:rPr>
          <w:rFonts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</w:rPr>
        <w:t>（</w:t>
      </w:r>
      <w:r>
        <w:rPr>
          <w:rFonts w:hint="eastAsia"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  <w:lang w:val="en-US" w:eastAsia="zh-CN"/>
        </w:rPr>
        <w:t>2</w:t>
      </w:r>
      <w:r>
        <w:rPr>
          <w:rFonts w:hint="eastAsia" w:ascii="仿宋_GB2312" w:hAnsi="宋体" w:eastAsia="仿宋_GB2312" w:cs="宋体"/>
          <w:color w:val="000000" w:themeColor="text1"/>
          <w:kern w:val="2"/>
          <w:sz w:val="24"/>
          <w:szCs w:val="24"/>
          <w:shd w:val="clear" w:color="auto" w:fill="FFFFFF"/>
        </w:rPr>
        <w:t>）生产厂家生化试剂的溯源性证明</w:t>
      </w:r>
    </w:p>
    <w:p>
      <w:pPr>
        <w:jc w:val="both"/>
        <w:rPr>
          <w:rFonts w:ascii="仿宋_GB2312" w:hAnsi="宋体" w:eastAsia="仿宋_GB2312" w:cs="宋体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z w:val="24"/>
          <w:szCs w:val="24"/>
          <w:shd w:val="clear" w:color="auto" w:fill="FFFFFF"/>
        </w:rPr>
        <w:t>3、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</w:rPr>
        <w:t>生化试剂项目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  <w:lang w:eastAsia="zh-CN"/>
        </w:rPr>
        <w:t>中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</w:rPr>
        <w:t>，试剂包内同一编号试剂投标</w:t>
      </w:r>
      <w:r>
        <w:rPr>
          <w:rFonts w:hint="eastAsia" w:ascii="仿宋_GB2312" w:hAnsi="宋体" w:eastAsia="仿宋_GB2312" w:cs="宋体"/>
          <w:color w:val="000000" w:themeColor="text1"/>
          <w:szCs w:val="28"/>
          <w:shd w:val="clear" w:color="auto" w:fill="FFFFFF"/>
          <w:lang w:eastAsia="zh-CN"/>
        </w:rPr>
        <w:t>产品尽可能同一品牌试剂，如需辅助品牌补充，则辅助品牌只能有一种。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4、所投</w:t>
      </w: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需现有在三甲医院使用，特别是在IS015189医院使用。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（二）项目参数要求：</w:t>
      </w:r>
    </w:p>
    <w:p>
      <w:pPr>
        <w:pStyle w:val="2"/>
        <w:numPr>
          <w:ilvl w:val="0"/>
          <w:numId w:val="4"/>
        </w:numPr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shd w:val="clear" w:color="auto" w:fill="FFFFFF"/>
        </w:rPr>
        <w:t>所投</w:t>
      </w: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shd w:val="clear" w:color="auto" w:fill="FFFFFF"/>
        </w:rPr>
        <w:t>项目均需有适合DXC800生化仪参数，所设项目参数保证能在DXC800生化仪正常使用。</w:t>
      </w:r>
    </w:p>
    <w:p>
      <w:pPr>
        <w:pStyle w:val="2"/>
        <w:rPr>
          <w:rFonts w:ascii="仿宋_GB2312" w:hAnsi="宋体" w:eastAsia="仿宋_GB2312" w:cs="宋体"/>
          <w:color w:val="FF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2、所投产品，须有原厂校准品，校准品说明书上有相应品牌仪器的赋值和不确定度。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3、所招项目测定方法详见招标目录。</w:t>
      </w:r>
    </w:p>
    <w:p>
      <w:pPr>
        <w:spacing w:line="360" w:lineRule="auto"/>
        <w:rPr>
          <w:rFonts w:ascii="仿宋_GB2312" w:hAnsi="宋体" w:eastAsia="仿宋_GB2312" w:cs="宋体"/>
          <w:color w:val="00000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（三）试剂瓶使用规格及试剂盒规格参数要求：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1、</w:t>
      </w: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所投产品试剂瓶适用于DXC800生化仪装载使用。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2、试剂盒外包规格参数详见招标目录。</w:t>
      </w:r>
    </w:p>
    <w:p>
      <w:pPr>
        <w:pStyle w:val="2"/>
        <w:rPr>
          <w:rFonts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  <w:szCs w:val="24"/>
          <w:shd w:val="clear" w:color="auto" w:fill="FFFFFF"/>
        </w:rPr>
        <w:t>（四）售后服务参数要求：</w:t>
      </w:r>
    </w:p>
    <w:p>
      <w:pPr>
        <w:jc w:val="both"/>
        <w:rPr>
          <w:rFonts w:ascii="仿宋_GB2312" w:hAnsi="宋体" w:eastAsia="仿宋_GB2312" w:cs="宋体"/>
          <w:color w:val="000000" w:themeColor="text1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z w:val="24"/>
          <w:szCs w:val="24"/>
          <w:shd w:val="clear" w:color="auto" w:fill="FFFFFF"/>
        </w:rPr>
        <w:t>1、如对所投</w:t>
      </w:r>
      <w:r>
        <w:rPr>
          <w:rFonts w:hint="eastAsia" w:ascii="仿宋_GB2312" w:hAnsi="宋体" w:eastAsia="仿宋_GB2312" w:cs="宋体"/>
          <w:color w:val="000000"/>
          <w:sz w:val="24"/>
          <w:szCs w:val="24"/>
          <w:shd w:val="clear" w:color="auto" w:fill="FFFFFF"/>
        </w:rPr>
        <w:t>试剂</w:t>
      </w:r>
      <w:r>
        <w:rPr>
          <w:rFonts w:hint="eastAsia" w:ascii="仿宋_GB2312" w:hAnsi="宋体" w:eastAsia="仿宋_GB2312" w:cs="宋体"/>
          <w:color w:val="000000" w:themeColor="text1"/>
          <w:sz w:val="24"/>
          <w:szCs w:val="24"/>
          <w:shd w:val="clear" w:color="auto" w:fill="FFFFFF"/>
        </w:rPr>
        <w:t>质量有疑问，或需技术上的支持，需及时上门服务。</w:t>
      </w:r>
    </w:p>
    <w:p>
      <w:pPr>
        <w:pStyle w:val="2"/>
        <w:rPr>
          <w:rFonts w:ascii="仿宋_GB2312" w:hAnsi="宋体" w:eastAsia="仿宋_GB2312" w:cs="宋体"/>
          <w:color w:val="000000" w:themeColor="text1"/>
          <w:kern w:val="0"/>
          <w:sz w:val="24"/>
          <w:szCs w:val="24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sz w:val="24"/>
          <w:szCs w:val="24"/>
          <w:shd w:val="clear" w:color="auto" w:fill="FFFFFF"/>
        </w:rPr>
        <w:t>2、中标后的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4"/>
          <w:shd w:val="clear" w:color="auto" w:fill="FFFFFF"/>
        </w:rPr>
        <w:t>厂家、代理商或供应商需在合同期内负责包括DXC800生化仪ISE部分故障维修、维护保养等。</w:t>
      </w:r>
    </w:p>
    <w:p>
      <w:pPr>
        <w:pStyle w:val="2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</w:p>
    <w:p>
      <w:pPr>
        <w:pStyle w:val="2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</w:p>
    <w:p>
      <w:pPr>
        <w:pStyle w:val="2"/>
        <w:jc w:val="center"/>
        <w:rPr>
          <w:rFonts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 xml:space="preserve">                            检验科</w:t>
      </w:r>
    </w:p>
    <w:p>
      <w:pPr>
        <w:pStyle w:val="2"/>
        <w:jc w:val="center"/>
        <w:rPr>
          <w:rFonts w:ascii="仿宋_GB2312" w:eastAsia="仿宋_GB2312"/>
          <w:color w:val="000000" w:themeColor="text1"/>
          <w:sz w:val="20"/>
        </w:rPr>
      </w:pP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 xml:space="preserve">                         2020年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月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 w:themeColor="text1"/>
          <w:kern w:val="0"/>
          <w:sz w:val="24"/>
          <w:szCs w:val="28"/>
          <w:shd w:val="clear" w:color="auto" w:fill="FFFFFF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0AD2BA5"/>
    <w:multiLevelType w:val="singleLevel"/>
    <w:tmpl w:val="D0AD2BA5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D28E55DC"/>
    <w:multiLevelType w:val="singleLevel"/>
    <w:tmpl w:val="D28E55DC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E73324EC"/>
    <w:multiLevelType w:val="singleLevel"/>
    <w:tmpl w:val="E73324EC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>
    <w:nsid w:val="1A0ACE5E"/>
    <w:multiLevelType w:val="singleLevel"/>
    <w:tmpl w:val="1A0ACE5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4581"/>
    <w:rsid w:val="000652DB"/>
    <w:rsid w:val="00096FE3"/>
    <w:rsid w:val="00115760"/>
    <w:rsid w:val="00160163"/>
    <w:rsid w:val="001F72A4"/>
    <w:rsid w:val="002049F7"/>
    <w:rsid w:val="00283434"/>
    <w:rsid w:val="003A7E0E"/>
    <w:rsid w:val="004417F5"/>
    <w:rsid w:val="0045094D"/>
    <w:rsid w:val="00483F6C"/>
    <w:rsid w:val="00502033"/>
    <w:rsid w:val="00504369"/>
    <w:rsid w:val="005628C5"/>
    <w:rsid w:val="005700D2"/>
    <w:rsid w:val="00592415"/>
    <w:rsid w:val="005E514F"/>
    <w:rsid w:val="005F1A79"/>
    <w:rsid w:val="00655B5E"/>
    <w:rsid w:val="007A2E9E"/>
    <w:rsid w:val="007C3648"/>
    <w:rsid w:val="0086448A"/>
    <w:rsid w:val="008B3A84"/>
    <w:rsid w:val="008C73BD"/>
    <w:rsid w:val="008E7549"/>
    <w:rsid w:val="009362DC"/>
    <w:rsid w:val="009D1207"/>
    <w:rsid w:val="009F3892"/>
    <w:rsid w:val="00BA4E86"/>
    <w:rsid w:val="00BA5EFC"/>
    <w:rsid w:val="00C54947"/>
    <w:rsid w:val="00C75C5F"/>
    <w:rsid w:val="00C93EE7"/>
    <w:rsid w:val="00CC0E06"/>
    <w:rsid w:val="00D27DA7"/>
    <w:rsid w:val="00D77301"/>
    <w:rsid w:val="00D97D1F"/>
    <w:rsid w:val="00DC7CA9"/>
    <w:rsid w:val="00E24581"/>
    <w:rsid w:val="00E91DB9"/>
    <w:rsid w:val="00F53705"/>
    <w:rsid w:val="00FB4374"/>
    <w:rsid w:val="01657DAA"/>
    <w:rsid w:val="022443AE"/>
    <w:rsid w:val="066B2533"/>
    <w:rsid w:val="07585B88"/>
    <w:rsid w:val="08FF1D68"/>
    <w:rsid w:val="0C3463C5"/>
    <w:rsid w:val="0C851BF4"/>
    <w:rsid w:val="0F476BF3"/>
    <w:rsid w:val="0F844C7B"/>
    <w:rsid w:val="10DF0522"/>
    <w:rsid w:val="120B3239"/>
    <w:rsid w:val="125B58D4"/>
    <w:rsid w:val="15F9420B"/>
    <w:rsid w:val="15FD7A83"/>
    <w:rsid w:val="17AC7B47"/>
    <w:rsid w:val="18F32F8E"/>
    <w:rsid w:val="1A477341"/>
    <w:rsid w:val="1A7D5EEF"/>
    <w:rsid w:val="1A890880"/>
    <w:rsid w:val="1ACA09E3"/>
    <w:rsid w:val="1E0D012B"/>
    <w:rsid w:val="211E435C"/>
    <w:rsid w:val="240113C0"/>
    <w:rsid w:val="25E739FB"/>
    <w:rsid w:val="28033EAC"/>
    <w:rsid w:val="281B6B16"/>
    <w:rsid w:val="2A8D76C3"/>
    <w:rsid w:val="2CFF40D6"/>
    <w:rsid w:val="2E480E3F"/>
    <w:rsid w:val="2EEA2ADD"/>
    <w:rsid w:val="2F0E0093"/>
    <w:rsid w:val="2F1E0290"/>
    <w:rsid w:val="2F32238A"/>
    <w:rsid w:val="33AE0ECC"/>
    <w:rsid w:val="381533A5"/>
    <w:rsid w:val="397E5D1B"/>
    <w:rsid w:val="3A525F16"/>
    <w:rsid w:val="3CF66D04"/>
    <w:rsid w:val="3DA309AC"/>
    <w:rsid w:val="3E647E8B"/>
    <w:rsid w:val="45065B4C"/>
    <w:rsid w:val="4EB46E1C"/>
    <w:rsid w:val="51216E1F"/>
    <w:rsid w:val="524F4864"/>
    <w:rsid w:val="557C500B"/>
    <w:rsid w:val="564F5A86"/>
    <w:rsid w:val="566D0E7F"/>
    <w:rsid w:val="57AF689E"/>
    <w:rsid w:val="57EE2DDB"/>
    <w:rsid w:val="59CD54CD"/>
    <w:rsid w:val="5AE968B2"/>
    <w:rsid w:val="5C1B2EFD"/>
    <w:rsid w:val="5C7B2D81"/>
    <w:rsid w:val="5E65063B"/>
    <w:rsid w:val="61E6552C"/>
    <w:rsid w:val="678A161A"/>
    <w:rsid w:val="694B5821"/>
    <w:rsid w:val="6D486A12"/>
    <w:rsid w:val="6D920D31"/>
    <w:rsid w:val="71B208A9"/>
    <w:rsid w:val="73C20BA2"/>
    <w:rsid w:val="751A6A60"/>
    <w:rsid w:val="755455F6"/>
    <w:rsid w:val="75D85579"/>
    <w:rsid w:val="75F6589D"/>
    <w:rsid w:val="7C2C59E7"/>
    <w:rsid w:val="7F0D423D"/>
    <w:rsid w:val="7F11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 w:val="0"/>
      <w:spacing w:line="360" w:lineRule="auto"/>
      <w:jc w:val="both"/>
    </w:pPr>
    <w:rPr>
      <w:kern w:val="2"/>
      <w:sz w:val="21"/>
      <w:szCs w:val="20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</w:style>
  <w:style w:type="paragraph" w:customStyle="1" w:styleId="8">
    <w:name w:val="列出段落1"/>
    <w:basedOn w:val="1"/>
    <w:qFormat/>
    <w:uiPriority w:val="34"/>
    <w:pPr>
      <w:ind w:firstLine="420" w:firstLineChars="200"/>
    </w:pPr>
    <w:rPr>
      <w:szCs w:val="20"/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93</Words>
  <Characters>531</Characters>
  <Lines>4</Lines>
  <Paragraphs>1</Paragraphs>
  <TotalTime>0</TotalTime>
  <ScaleCrop>false</ScaleCrop>
  <LinksUpToDate>false</LinksUpToDate>
  <CharactersWithSpaces>623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肖</dc:creator>
  <cp:lastModifiedBy>Dam</cp:lastModifiedBy>
  <dcterms:modified xsi:type="dcterms:W3CDTF">2020-11-12T02:41:16Z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